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D14" w:rsidRDefault="00152D14">
      <w:pPr>
        <w:spacing w:before="100" w:after="100"/>
      </w:pPr>
    </w:p>
    <w:p w:rsidR="00152D14" w:rsidRDefault="00152D14">
      <w:pPr>
        <w:spacing w:before="100" w:after="100"/>
      </w:pPr>
    </w:p>
    <w:p w:rsidR="00152D14" w:rsidRDefault="00152D14">
      <w:pPr>
        <w:jc w:val="center"/>
      </w:pPr>
    </w:p>
    <w:p w:rsidR="00152D14" w:rsidRDefault="00152D14">
      <w:pPr>
        <w:jc w:val="center"/>
      </w:pPr>
    </w:p>
    <w:p w:rsidR="00152D14" w:rsidRDefault="00152D14">
      <w:pPr>
        <w:jc w:val="center"/>
      </w:pPr>
    </w:p>
    <w:p w:rsidR="00152D14" w:rsidRDefault="00152D14">
      <w:pPr>
        <w:jc w:val="center"/>
      </w:pPr>
    </w:p>
    <w:p w:rsidR="00152D14" w:rsidRDefault="00152D14">
      <w:pPr>
        <w:jc w:val="center"/>
      </w:pPr>
    </w:p>
    <w:p w:rsidR="00152D14" w:rsidRDefault="00E911D0">
      <w:pPr>
        <w:jc w:val="center"/>
      </w:pPr>
      <w:r>
        <w:rPr>
          <w:b/>
          <w:sz w:val="44"/>
        </w:rPr>
        <w:t>STRATEGIE ORGANIZACE INEX-SDA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900430</wp:posOffset>
            </wp:positionH>
            <wp:positionV relativeFrom="paragraph">
              <wp:posOffset>1377950</wp:posOffset>
            </wp:positionV>
            <wp:extent cx="4008755" cy="2673350"/>
            <wp:effectExtent l="0" t="0" r="0" b="0"/>
            <wp:wrapTopAndBottom distT="0" dist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267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2D14" w:rsidRDefault="00E911D0">
      <w:pPr>
        <w:jc w:val="center"/>
      </w:pPr>
      <w:r>
        <w:rPr>
          <w:b/>
          <w:sz w:val="44"/>
        </w:rPr>
        <w:t>na období 2015-2016</w:t>
      </w:r>
    </w:p>
    <w:p w:rsidR="00152D14" w:rsidRDefault="00152D14">
      <w:pPr>
        <w:ind w:left="2410"/>
      </w:pPr>
    </w:p>
    <w:p w:rsidR="00152D14" w:rsidRDefault="00152D14"/>
    <w:p w:rsidR="00152D14" w:rsidRDefault="00152D14"/>
    <w:p w:rsidR="00152D14" w:rsidRDefault="00152D14"/>
    <w:p w:rsidR="00152D14" w:rsidRDefault="00E911D0">
      <w:r>
        <w:t>Vypracoval/a: P. Vrzáček, tým INEX-SDA</w:t>
      </w:r>
    </w:p>
    <w:p w:rsidR="00152D14" w:rsidRDefault="00E911D0">
      <w:r>
        <w:t xml:space="preserve">Verze: </w:t>
      </w:r>
      <w:r w:rsidRPr="00EF3CAB">
        <w:t>V0</w:t>
      </w:r>
      <w:r w:rsidR="006E7290" w:rsidRPr="00EF3CAB">
        <w:t>7</w:t>
      </w:r>
    </w:p>
    <w:p w:rsidR="00152D14" w:rsidRDefault="00E911D0">
      <w:r>
        <w:t xml:space="preserve">Poslední aktualizace: </w:t>
      </w:r>
      <w:r w:rsidR="002A1674">
        <w:t>27. 9. 2015</w:t>
      </w:r>
    </w:p>
    <w:p w:rsidR="00152D14" w:rsidRDefault="00E911D0">
      <w:r>
        <w:br w:type="page"/>
      </w:r>
    </w:p>
    <w:p w:rsidR="00152D14" w:rsidRDefault="00152D14"/>
    <w:p w:rsidR="00152D14" w:rsidRDefault="00152D14"/>
    <w:sdt>
      <w:sdtPr>
        <w:rPr>
          <w:rFonts w:ascii="Calibri" w:eastAsia="Calibri" w:hAnsi="Calibri" w:cs="Calibri"/>
          <w:b w:val="0"/>
          <w:bCs w:val="0"/>
          <w:color w:val="000000"/>
          <w:sz w:val="20"/>
          <w:szCs w:val="20"/>
        </w:rPr>
        <w:id w:val="1178164306"/>
        <w:docPartObj>
          <w:docPartGallery w:val="Table of Contents"/>
          <w:docPartUnique/>
        </w:docPartObj>
      </w:sdtPr>
      <w:sdtEndPr/>
      <w:sdtContent>
        <w:p w:rsidR="00E911D0" w:rsidRDefault="00E911D0">
          <w:pPr>
            <w:pStyle w:val="Nadpisobsahu"/>
          </w:pPr>
          <w:r>
            <w:t>Obsah</w:t>
          </w:r>
        </w:p>
        <w:p w:rsidR="00152335" w:rsidRDefault="00E911D0">
          <w:pPr>
            <w:pStyle w:val="Obsah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972474" w:history="1">
            <w:r w:rsidR="00152335" w:rsidRPr="000939A0">
              <w:rPr>
                <w:rStyle w:val="Hypertextovodkaz"/>
                <w:noProof/>
              </w:rPr>
              <w:t>1.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Úvod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_Toc442972474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3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75" w:history="1">
            <w:r w:rsidR="00152335" w:rsidRPr="000939A0">
              <w:rPr>
                <w:rStyle w:val="Hypertextovodkaz"/>
                <w:noProof/>
              </w:rPr>
              <w:t>2.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Celkové zhodnocení plnění předchozí strategie na období 2011 – 2014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_Toc442972475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3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76" w:history="1">
            <w:r w:rsidR="00152335" w:rsidRPr="000939A0">
              <w:rPr>
                <w:rStyle w:val="Hypertextovodkaz"/>
                <w:noProof/>
              </w:rPr>
              <w:t>3.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Výchozí body strategie: vize, poslání, hodnoty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_Toc442972476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3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77" w:history="1">
            <w:r w:rsidR="00152335" w:rsidRPr="000939A0">
              <w:rPr>
                <w:rStyle w:val="Hypertextovodkaz"/>
                <w:noProof/>
              </w:rPr>
              <w:t>4.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SWOT analýza INEX-SDA – stav podzim 2015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_Toc442972477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4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78" w:history="1">
            <w:r w:rsidR="00152335" w:rsidRPr="000939A0">
              <w:rPr>
                <w:rStyle w:val="Hypertextovodkaz"/>
                <w:noProof/>
              </w:rPr>
              <w:t>5.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Celo-organizační strategické priority na 2015-2016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_Toc442972478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5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79" w:history="1">
            <w:r w:rsidR="00152335" w:rsidRPr="000939A0">
              <w:rPr>
                <w:rStyle w:val="Hypertextovodkaz"/>
                <w:noProof/>
              </w:rPr>
              <w:t>5.1.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Čemu se věnujeme: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_Toc442972479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5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0" w:history="1">
            <w:r w:rsidR="00152335" w:rsidRPr="000939A0">
              <w:rPr>
                <w:rStyle w:val="Hypertextovodkaz"/>
                <w:noProof/>
              </w:rPr>
              <w:t>5.2.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Čemu se nevěnujeme: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_Toc442972480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5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44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1" w:history="1">
            <w:r w:rsidR="00152335" w:rsidRPr="000939A0">
              <w:rPr>
                <w:rStyle w:val="Hypertextovodkaz"/>
                <w:noProof/>
              </w:rPr>
              <w:t>6.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Strategické cíle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_Toc442972481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6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2" w:history="1">
            <w:r w:rsidR="00152335" w:rsidRPr="000939A0">
              <w:rPr>
                <w:rStyle w:val="Hypertextovodkaz"/>
                <w:noProof/>
              </w:rPr>
              <w:t>6.1.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Vzdělávací sekce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_Toc442972482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6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3" w:history="1">
            <w:r w:rsidR="00152335" w:rsidRPr="000939A0">
              <w:rPr>
                <w:rStyle w:val="Hypertextovodkaz"/>
                <w:noProof/>
              </w:rPr>
              <w:t>6.2.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Dobrovolnická sekce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_Toc442972483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6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4" w:history="1">
            <w:r w:rsidR="00152335" w:rsidRPr="000939A0">
              <w:rPr>
                <w:rStyle w:val="Hypertextovodkaz"/>
                <w:noProof/>
              </w:rPr>
              <w:t>6.3.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Finanční řízení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_Toc442972484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6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5" w:history="1">
            <w:r w:rsidR="00152335" w:rsidRPr="000939A0">
              <w:rPr>
                <w:rStyle w:val="Hypertextovodkaz"/>
                <w:noProof/>
              </w:rPr>
              <w:t>6.4.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PR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_Toc442972485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6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6" w:history="1">
            <w:r w:rsidR="00152335" w:rsidRPr="000939A0">
              <w:rPr>
                <w:rStyle w:val="Hypertextovodkaz"/>
                <w:noProof/>
              </w:rPr>
              <w:t>6.5.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Řízení lidských zdrojů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_Toc442972486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7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7" w:history="1">
            <w:r w:rsidR="00152335" w:rsidRPr="000939A0">
              <w:rPr>
                <w:rStyle w:val="Hypertextovodkaz"/>
                <w:noProof/>
              </w:rPr>
              <w:t>6.6.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Fundraising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_Toc442972487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8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152335" w:rsidRDefault="001B21FB">
          <w:pPr>
            <w:pStyle w:val="Obsah1"/>
            <w:tabs>
              <w:tab w:val="left" w:pos="66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442972488" w:history="1">
            <w:r w:rsidR="00152335" w:rsidRPr="000939A0">
              <w:rPr>
                <w:rStyle w:val="Hypertextovodkaz"/>
                <w:noProof/>
              </w:rPr>
              <w:t>6.7.</w:t>
            </w:r>
            <w:r w:rsidR="00152335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152335" w:rsidRPr="000939A0">
              <w:rPr>
                <w:rStyle w:val="Hypertextovodkaz"/>
                <w:noProof/>
              </w:rPr>
              <w:t>Co akcentujeme v aktuálních tématech?</w:t>
            </w:r>
            <w:r w:rsidR="00152335">
              <w:rPr>
                <w:noProof/>
                <w:webHidden/>
              </w:rPr>
              <w:tab/>
            </w:r>
            <w:r w:rsidR="00152335">
              <w:rPr>
                <w:noProof/>
                <w:webHidden/>
              </w:rPr>
              <w:fldChar w:fldCharType="begin"/>
            </w:r>
            <w:r w:rsidR="00152335">
              <w:rPr>
                <w:noProof/>
                <w:webHidden/>
              </w:rPr>
              <w:instrText xml:space="preserve"> PAGEREF _Toc442972488 \h </w:instrText>
            </w:r>
            <w:r w:rsidR="00152335">
              <w:rPr>
                <w:noProof/>
                <w:webHidden/>
              </w:rPr>
            </w:r>
            <w:r w:rsidR="00152335">
              <w:rPr>
                <w:noProof/>
                <w:webHidden/>
              </w:rPr>
              <w:fldChar w:fldCharType="separate"/>
            </w:r>
            <w:r w:rsidR="0072277D">
              <w:rPr>
                <w:noProof/>
                <w:webHidden/>
              </w:rPr>
              <w:t>8</w:t>
            </w:r>
            <w:r w:rsidR="00152335">
              <w:rPr>
                <w:noProof/>
                <w:webHidden/>
              </w:rPr>
              <w:fldChar w:fldCharType="end"/>
            </w:r>
          </w:hyperlink>
        </w:p>
        <w:p w:rsidR="00E911D0" w:rsidRDefault="00E911D0">
          <w:r>
            <w:rPr>
              <w:b/>
              <w:bCs/>
            </w:rPr>
            <w:fldChar w:fldCharType="end"/>
          </w:r>
        </w:p>
      </w:sdtContent>
    </w:sdt>
    <w:p w:rsidR="00152D14" w:rsidRDefault="001B21FB">
      <w:pPr>
        <w:tabs>
          <w:tab w:val="left" w:pos="440"/>
        </w:tabs>
      </w:pPr>
      <w:hyperlink w:anchor="h.49x2ik5"/>
    </w:p>
    <w:p w:rsidR="00152D14" w:rsidRDefault="001B21FB">
      <w:hyperlink w:anchor="_Toc400988073"/>
    </w:p>
    <w:p w:rsidR="00152D14" w:rsidRDefault="001B21FB">
      <w:hyperlink w:anchor="_Toc400988073"/>
    </w:p>
    <w:p w:rsidR="00152D14" w:rsidRDefault="00E911D0">
      <w:r>
        <w:br w:type="page"/>
      </w:r>
    </w:p>
    <w:p w:rsidR="00152D14" w:rsidRDefault="001B21FB">
      <w:hyperlink w:anchor="_Toc400988073"/>
    </w:p>
    <w:p w:rsidR="00152D14" w:rsidRDefault="00E911D0">
      <w:pPr>
        <w:pStyle w:val="Nadpis1"/>
        <w:numPr>
          <w:ilvl w:val="0"/>
          <w:numId w:val="18"/>
        </w:numPr>
        <w:ind w:hanging="359"/>
        <w:rPr>
          <w:rFonts w:ascii="Calibri" w:eastAsia="Calibri" w:hAnsi="Calibri" w:cs="Calibri"/>
          <w:sz w:val="20"/>
        </w:rPr>
      </w:pPr>
      <w:bookmarkStart w:id="0" w:name="h.gjdgxs" w:colFirst="0" w:colLast="0"/>
      <w:bookmarkStart w:id="1" w:name="_Toc442972474"/>
      <w:bookmarkEnd w:id="0"/>
      <w:r>
        <w:rPr>
          <w:rFonts w:ascii="Calibri" w:eastAsia="Calibri" w:hAnsi="Calibri" w:cs="Calibri"/>
          <w:sz w:val="20"/>
        </w:rPr>
        <w:t>Úvod</w:t>
      </w:r>
      <w:bookmarkEnd w:id="1"/>
    </w:p>
    <w:p w:rsidR="00152D14" w:rsidRDefault="00E911D0">
      <w:r>
        <w:t xml:space="preserve">Strategický plán na období 2015-2016 vznikl </w:t>
      </w:r>
      <w:r w:rsidR="002A1674">
        <w:t>na výjezdním setkání v září 2015</w:t>
      </w:r>
      <w:r>
        <w:t xml:space="preserve">. Do tvorby nové strategie se zapojili jak zaměstnanci, tak členové samosprávných orgánů. Strategii 2015 – 2016 schválila správní rada na svém zasedání dne </w:t>
      </w:r>
      <w:proofErr w:type="gramStart"/>
      <w:r w:rsidR="00394072" w:rsidRPr="00C4089C">
        <w:t>11.11.2014</w:t>
      </w:r>
      <w:proofErr w:type="gramEnd"/>
      <w:r>
        <w:t>.</w:t>
      </w:r>
    </w:p>
    <w:p w:rsidR="00C4089C" w:rsidRDefault="00C4089C">
      <w:r>
        <w:t>Strategie byla aktualizována v srpnu a září 2015 s ohledem na následující oblasti:</w:t>
      </w:r>
    </w:p>
    <w:p w:rsidR="00C4089C" w:rsidRPr="00C4089C" w:rsidRDefault="00C4089C" w:rsidP="00C4089C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C4089C">
        <w:rPr>
          <w:sz w:val="20"/>
          <w:szCs w:val="20"/>
        </w:rPr>
        <w:t>Reflexe nový témat a trendů</w:t>
      </w:r>
      <w:r>
        <w:rPr>
          <w:sz w:val="20"/>
          <w:szCs w:val="20"/>
        </w:rPr>
        <w:t xml:space="preserve"> - celoročně</w:t>
      </w:r>
    </w:p>
    <w:p w:rsidR="00C4089C" w:rsidRDefault="00C4089C" w:rsidP="00C4089C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C4089C">
        <w:rPr>
          <w:sz w:val="20"/>
          <w:szCs w:val="20"/>
        </w:rPr>
        <w:t xml:space="preserve">Reflexe debat kolem </w:t>
      </w:r>
      <w:proofErr w:type="spellStart"/>
      <w:r w:rsidRPr="00C4089C">
        <w:rPr>
          <w:sz w:val="20"/>
          <w:szCs w:val="20"/>
        </w:rPr>
        <w:t>MDGs</w:t>
      </w:r>
      <w:proofErr w:type="spellEnd"/>
      <w:r w:rsidRPr="00C4089C">
        <w:rPr>
          <w:sz w:val="20"/>
          <w:szCs w:val="20"/>
        </w:rPr>
        <w:t xml:space="preserve"> a nová témata </w:t>
      </w:r>
      <w:proofErr w:type="spellStart"/>
      <w:r w:rsidRPr="00C4089C">
        <w:rPr>
          <w:sz w:val="20"/>
          <w:szCs w:val="20"/>
        </w:rPr>
        <w:t>SDGs</w:t>
      </w:r>
      <w:proofErr w:type="spellEnd"/>
      <w:r w:rsidRPr="00C4089C">
        <w:rPr>
          <w:sz w:val="20"/>
          <w:szCs w:val="20"/>
        </w:rPr>
        <w:t xml:space="preserve"> – zaměření na </w:t>
      </w:r>
      <w:r>
        <w:rPr>
          <w:sz w:val="20"/>
          <w:szCs w:val="20"/>
        </w:rPr>
        <w:t>– workshop 14-</w:t>
      </w:r>
      <w:proofErr w:type="gramStart"/>
      <w:r>
        <w:rPr>
          <w:sz w:val="20"/>
          <w:szCs w:val="20"/>
        </w:rPr>
        <w:t>16.8.2015</w:t>
      </w:r>
      <w:proofErr w:type="gramEnd"/>
    </w:p>
    <w:p w:rsidR="00C4089C" w:rsidRPr="00C4089C" w:rsidRDefault="00C4089C" w:rsidP="00C4089C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C4089C">
        <w:rPr>
          <w:sz w:val="20"/>
          <w:szCs w:val="20"/>
        </w:rPr>
        <w:t>Evaluace dosažených výsledků s ohledem na nastavené cíle</w:t>
      </w:r>
      <w:r>
        <w:rPr>
          <w:sz w:val="20"/>
          <w:szCs w:val="20"/>
        </w:rPr>
        <w:t xml:space="preserve"> a aktualizace – workshop 10-</w:t>
      </w:r>
      <w:proofErr w:type="gramStart"/>
      <w:r>
        <w:rPr>
          <w:sz w:val="20"/>
          <w:szCs w:val="20"/>
        </w:rPr>
        <w:t>12.9.2015</w:t>
      </w:r>
      <w:proofErr w:type="gramEnd"/>
    </w:p>
    <w:p w:rsidR="00152D14" w:rsidRDefault="00E911D0">
      <w:pPr>
        <w:pStyle w:val="Nadpis1"/>
        <w:numPr>
          <w:ilvl w:val="0"/>
          <w:numId w:val="18"/>
        </w:numPr>
        <w:ind w:hanging="359"/>
        <w:rPr>
          <w:rFonts w:ascii="Calibri" w:eastAsia="Calibri" w:hAnsi="Calibri" w:cs="Calibri"/>
          <w:sz w:val="20"/>
        </w:rPr>
      </w:pPr>
      <w:bookmarkStart w:id="2" w:name="h.30j0zll" w:colFirst="0" w:colLast="0"/>
      <w:bookmarkStart w:id="3" w:name="_Toc442972475"/>
      <w:bookmarkEnd w:id="2"/>
      <w:r>
        <w:rPr>
          <w:rFonts w:ascii="Calibri" w:eastAsia="Calibri" w:hAnsi="Calibri" w:cs="Calibri"/>
          <w:sz w:val="20"/>
        </w:rPr>
        <w:t xml:space="preserve">Celkové zhodnocení plnění </w:t>
      </w:r>
      <w:r w:rsidR="00C4089C">
        <w:rPr>
          <w:rFonts w:ascii="Calibri" w:eastAsia="Calibri" w:hAnsi="Calibri" w:cs="Calibri"/>
          <w:sz w:val="20"/>
        </w:rPr>
        <w:t xml:space="preserve">předchozí </w:t>
      </w:r>
      <w:r>
        <w:rPr>
          <w:rFonts w:ascii="Calibri" w:eastAsia="Calibri" w:hAnsi="Calibri" w:cs="Calibri"/>
          <w:sz w:val="20"/>
        </w:rPr>
        <w:t>strategie na období 2011 – 2014</w:t>
      </w:r>
      <w:bookmarkEnd w:id="3"/>
    </w:p>
    <w:p w:rsidR="00152D14" w:rsidRDefault="00152D14">
      <w:pPr>
        <w:ind w:left="720"/>
      </w:pPr>
    </w:p>
    <w:p w:rsidR="00152D14" w:rsidRDefault="00E911D0">
      <w:pPr>
        <w:jc w:val="both"/>
      </w:pPr>
      <w:r>
        <w:t>Detailní zhodnocení úspěšnosti plnění strategických cílů obsahují samostatné prezentace a Zápis ze strategického plánování INEX-SDA, který je přílohou této strategie.</w:t>
      </w:r>
    </w:p>
    <w:p w:rsidR="00152D14" w:rsidRDefault="00152D14">
      <w:pPr>
        <w:jc w:val="both"/>
      </w:pPr>
    </w:p>
    <w:p w:rsidR="00152D14" w:rsidRDefault="00E911D0">
      <w:pPr>
        <w:jc w:val="both"/>
      </w:pPr>
      <w:r>
        <w:t xml:space="preserve">V uplynulém období se podařilo ustálit strukturu organizace, ustálit a vybudovat </w:t>
      </w:r>
      <w:proofErr w:type="spellStart"/>
      <w:r>
        <w:t>DoK</w:t>
      </w:r>
      <w:proofErr w:type="spellEnd"/>
      <w:r>
        <w:t xml:space="preserve"> jako důležitou </w:t>
      </w:r>
      <w:proofErr w:type="spellStart"/>
      <w:r>
        <w:t>ponávratovou</w:t>
      </w:r>
      <w:proofErr w:type="spellEnd"/>
      <w:r>
        <w:t xml:space="preserve"> platformu. Podařilo se realizovat většinu stanovených cílů (65%). Výzvou do budoucnosti zůstává posilování spolupráce mezi oběma programovými sekcemi.</w:t>
      </w:r>
    </w:p>
    <w:p w:rsidR="00152D14" w:rsidRDefault="00152D14">
      <w:pPr>
        <w:jc w:val="both"/>
      </w:pPr>
    </w:p>
    <w:p w:rsidR="00152D14" w:rsidRDefault="00E911D0">
      <w:pPr>
        <w:numPr>
          <w:ilvl w:val="0"/>
          <w:numId w:val="31"/>
        </w:numPr>
        <w:ind w:hanging="359"/>
        <w:contextualSpacing/>
        <w:jc w:val="both"/>
      </w:pPr>
      <w:r>
        <w:t xml:space="preserve">V Dobrovolnické sekci došlo k celkové stabilizaci jejího chodu, která se projevila zejména ustálením procesů a nastavením standardů. </w:t>
      </w:r>
      <w:r w:rsidR="002A1674">
        <w:t xml:space="preserve">Došlo k zastavení poklesu počtu míst na </w:t>
      </w:r>
      <w:proofErr w:type="spellStart"/>
      <w:r w:rsidR="002A1674">
        <w:t>workcampech</w:t>
      </w:r>
      <w:proofErr w:type="spellEnd"/>
      <w:r w:rsidR="000E4CF5">
        <w:t xml:space="preserve"> (</w:t>
      </w:r>
      <w:proofErr w:type="spellStart"/>
      <w:r w:rsidR="000E4CF5">
        <w:t>wc</w:t>
      </w:r>
      <w:proofErr w:type="spellEnd"/>
      <w:r w:rsidR="000E4CF5">
        <w:t>)</w:t>
      </w:r>
      <w:r w:rsidR="002A1674">
        <w:t xml:space="preserve"> především díky </w:t>
      </w:r>
      <w:r w:rsidR="000E4CF5">
        <w:t xml:space="preserve">jejich </w:t>
      </w:r>
      <w:r w:rsidR="002A1674">
        <w:t xml:space="preserve">lepší propagaci. V ČR pokračuje pokles míst nabízených na </w:t>
      </w:r>
      <w:proofErr w:type="spellStart"/>
      <w:r w:rsidR="002A1674">
        <w:t>wc</w:t>
      </w:r>
      <w:proofErr w:type="spellEnd"/>
      <w:r w:rsidR="002A1674">
        <w:t>. Zároveň se významně změnila bezpečnostní situace v Evropě a na trhu se také objevují noví konkurenti. INEX začal úspěšně nabízet služby novým cílovým skupinám</w:t>
      </w:r>
      <w:r w:rsidR="000E4CF5">
        <w:t>, např. mladistvým a zvýšil zapojení jedinců s nějakým druhem postižení.</w:t>
      </w:r>
    </w:p>
    <w:p w:rsidR="00152D14" w:rsidRPr="00C269B6" w:rsidRDefault="00E911D0">
      <w:pPr>
        <w:numPr>
          <w:ilvl w:val="0"/>
          <w:numId w:val="31"/>
        </w:numPr>
        <w:ind w:hanging="359"/>
        <w:contextualSpacing/>
        <w:jc w:val="both"/>
      </w:pPr>
      <w:r w:rsidRPr="00C269B6">
        <w:t xml:space="preserve">Ve vzdělávací sekci </w:t>
      </w:r>
      <w:r w:rsidR="00C269B6">
        <w:t>se</w:t>
      </w:r>
      <w:r w:rsidRPr="00C269B6">
        <w:t xml:space="preserve"> nastavené strategické cíle </w:t>
      </w:r>
      <w:r w:rsidR="00823103">
        <w:t>ukázaly jako</w:t>
      </w:r>
      <w:r w:rsidR="00C269B6">
        <w:t xml:space="preserve"> ambiciózní. Dařilo se zapojování dobrovolníků, zatímco DOK spíše stagnoval a nepodařilo se vytvořit ani produkt pro firemní sféru. Tvorba metodik zůstala silnou stránkou INEX, byly zahájeny práce na tvorbě lektorských standardů. Dobře byla nastartována činnost dobrovolnické akademie. Navýšení výkonu v oblasti </w:t>
      </w:r>
      <w:proofErr w:type="spellStart"/>
      <w:r w:rsidR="00C269B6">
        <w:t>fundraisingu</w:t>
      </w:r>
      <w:proofErr w:type="spellEnd"/>
      <w:r w:rsidR="00C269B6">
        <w:t xml:space="preserve"> se ukázalo jako příliš ambiciózní, bylo však naplněno z 50 %.  Mezi další úspěchy uplynulého období patří vznik strategie GLEN</w:t>
      </w:r>
      <w:r w:rsidR="005D7C9A">
        <w:t xml:space="preserve"> a ve srovnání s předchozím rokem lze za </w:t>
      </w:r>
      <w:proofErr w:type="gramStart"/>
      <w:r w:rsidR="005D7C9A">
        <w:t xml:space="preserve">úspěšnou </w:t>
      </w:r>
      <w:r w:rsidR="00823103">
        <w:t xml:space="preserve"> označit</w:t>
      </w:r>
      <w:proofErr w:type="gramEnd"/>
      <w:r w:rsidR="00C269B6">
        <w:t xml:space="preserve"> </w:t>
      </w:r>
      <w:r w:rsidR="005D7C9A">
        <w:t>i činnost v rámci Fotbálku. Prioritami pr</w:t>
      </w:r>
      <w:r w:rsidR="00823103">
        <w:t>o další vývoj zůstávají: dobrovolnická</w:t>
      </w:r>
      <w:r w:rsidR="005D7C9A">
        <w:t xml:space="preserve"> akademie, zvýšení finanční udržitelnosti a provázání projektů, zapojení více dobrovolníků v </w:t>
      </w:r>
      <w:proofErr w:type="spellStart"/>
      <w:r w:rsidR="009D717A">
        <w:t>Do</w:t>
      </w:r>
      <w:r w:rsidR="005D7C9A">
        <w:t>K</w:t>
      </w:r>
      <w:proofErr w:type="spellEnd"/>
      <w:r w:rsidR="005D7C9A">
        <w:t xml:space="preserve"> a vytvoření lektorských standardů. </w:t>
      </w:r>
    </w:p>
    <w:p w:rsidR="00152D14" w:rsidRPr="00C4089C" w:rsidRDefault="00E911D0">
      <w:pPr>
        <w:numPr>
          <w:ilvl w:val="0"/>
          <w:numId w:val="31"/>
        </w:numPr>
        <w:ind w:hanging="359"/>
        <w:contextualSpacing/>
        <w:jc w:val="both"/>
      </w:pPr>
      <w:r w:rsidRPr="00C4089C">
        <w:t>Ve finančním řízení se podařilo dodržovat rozpočtový cyklus včetně pravidelných kontrol čerpání rozpočtu. Plánování cash-</w:t>
      </w:r>
      <w:proofErr w:type="spellStart"/>
      <w:r w:rsidRPr="00C4089C">
        <w:t>flow</w:t>
      </w:r>
      <w:proofErr w:type="spellEnd"/>
      <w:r w:rsidRPr="00C4089C">
        <w:t xml:space="preserve"> na období 3 – 6 měsíců dopředu zatím ještě nebylo zavedeno. Došlo však k jasnému rozdělení kompetencí a bylo zahájeno posilování finanční gramotnosti zaměstnanců. Zvýšila se efektivita využívání nákladů. INEX-SDA však není možné považovat jako transparentní organizaci díky neauditovanému účetnictví. Nepodařilo se zvýšit podíl volných zdrojů ani navýšení fondu udržitelnosti.</w:t>
      </w:r>
    </w:p>
    <w:p w:rsidR="00152D14" w:rsidRPr="00C4089C" w:rsidRDefault="00E911D0">
      <w:pPr>
        <w:numPr>
          <w:ilvl w:val="0"/>
          <w:numId w:val="31"/>
        </w:numPr>
        <w:ind w:hanging="359"/>
        <w:contextualSpacing/>
        <w:jc w:val="both"/>
      </w:pPr>
      <w:r w:rsidRPr="00C4089C">
        <w:t>V oblasti řízení lidských zdrojů se stanovené cíle dařilo plnit aspoň částečně. Problémem byla poměrně vysoká fluktuace zaměstnanců a rezervy vykazuje také nastavení systému odměn. Průměrná doba setrvání zaměstnance v organizaci se pohybuje v rozmezí 2 – 3 let. Organizace nenabízí příliš mnoho možností dalšího profesního růstu. Došlo však ke snížení zátěže zaměstnanců důrazem na jejich lepší řízení času a stanovování priorit. V organizaci panuje dobrý týmový duch, i když míra kooperace, zejména mezi sekcemi, by se mohla zintenzivnit. Do činnosti organizace začali být zapojováni stážisté, kteří jsou schopni pomáhat s řízením některých organizačních procesů.</w:t>
      </w:r>
    </w:p>
    <w:p w:rsidR="00152D14" w:rsidRPr="00C4089C" w:rsidRDefault="00E911D0">
      <w:pPr>
        <w:numPr>
          <w:ilvl w:val="0"/>
          <w:numId w:val="31"/>
        </w:numPr>
        <w:ind w:hanging="359"/>
        <w:contextualSpacing/>
        <w:jc w:val="both"/>
      </w:pPr>
      <w:r w:rsidRPr="00C4089C">
        <w:t xml:space="preserve">Ve </w:t>
      </w:r>
      <w:proofErr w:type="spellStart"/>
      <w:r w:rsidRPr="00C4089C">
        <w:t>fundraisingu</w:t>
      </w:r>
      <w:proofErr w:type="spellEnd"/>
      <w:r w:rsidRPr="00C4089C">
        <w:t xml:space="preserve"> se organizaci podařilo udržet zaměstnance, kteří umí psát grantové žádosti a ucházet se o dotace v rámci nových tematických výzev. Výzvami do budoucna jsou zaměstnání fundraisera, posílení spolupráce s firemními dárci a získání déletrvajících velkých dotací z veřejných rozpočtů na národní i mezinárodní úrovni.</w:t>
      </w:r>
    </w:p>
    <w:p w:rsidR="00152D14" w:rsidRPr="00C4089C" w:rsidRDefault="00E911D0">
      <w:pPr>
        <w:numPr>
          <w:ilvl w:val="0"/>
          <w:numId w:val="31"/>
        </w:numPr>
        <w:ind w:hanging="359"/>
        <w:contextualSpacing/>
        <w:jc w:val="both"/>
      </w:pPr>
      <w:r w:rsidRPr="00C4089C">
        <w:t>Plnění cílů v oblasti PR lze označit za nejvíce problematické. INEX-SDA zůstává spíše neznámou značkou, kterou si veřejnost nespojuje s její činností ani cílovou skupinou. V uplynulém období sice došlo v této oblasti k zapojení dobrovolníků, kteří by dokázali šířit povědomí o organizaci a jejích službách v ostatních regionech ČR, ale rozsah jejich zapojení a dopad šíření povědomí o organizaci byl výrazně menší, než bylo plánováno. Pozice koordinátora však byla aspoň částečně zabudována do organizační struktury a byla zahájena systematizace práce v oblasti PR a vznikl jednotný vizuální styl.</w:t>
      </w:r>
    </w:p>
    <w:p w:rsidR="00152D14" w:rsidRDefault="00E911D0">
      <w:pPr>
        <w:pStyle w:val="Nadpis1"/>
        <w:numPr>
          <w:ilvl w:val="0"/>
          <w:numId w:val="18"/>
        </w:numPr>
        <w:ind w:hanging="359"/>
        <w:rPr>
          <w:rFonts w:ascii="Calibri" w:eastAsia="Calibri" w:hAnsi="Calibri" w:cs="Calibri"/>
          <w:sz w:val="20"/>
        </w:rPr>
      </w:pPr>
      <w:bookmarkStart w:id="4" w:name="h.1fob9te" w:colFirst="0" w:colLast="0"/>
      <w:bookmarkStart w:id="5" w:name="_Toc442972476"/>
      <w:bookmarkEnd w:id="4"/>
      <w:r>
        <w:rPr>
          <w:rFonts w:ascii="Calibri" w:eastAsia="Calibri" w:hAnsi="Calibri" w:cs="Calibri"/>
          <w:sz w:val="20"/>
        </w:rPr>
        <w:t>Výchozí body strategie: vize, poslání, hodnoty</w:t>
      </w:r>
      <w:bookmarkEnd w:id="5"/>
    </w:p>
    <w:p w:rsidR="00152D14" w:rsidRDefault="00E911D0">
      <w:bookmarkStart w:id="6" w:name="h.3znysh7" w:colFirst="0" w:colLast="0"/>
      <w:bookmarkEnd w:id="6"/>
      <w:r>
        <w:rPr>
          <w:b/>
        </w:rPr>
        <w:t>Společenská vize INEX-SDA:</w:t>
      </w:r>
    </w:p>
    <w:p w:rsidR="00152D14" w:rsidRDefault="00E911D0">
      <w:pPr>
        <w:numPr>
          <w:ilvl w:val="0"/>
          <w:numId w:val="31"/>
        </w:numPr>
        <w:ind w:hanging="359"/>
        <w:contextualSpacing/>
        <w:jc w:val="both"/>
      </w:pPr>
      <w:r>
        <w:t>tolerantní a otevřená společnost, která respektuje kulturní odlišnosti a ctí zásady udržitelného rozvoje</w:t>
      </w:r>
    </w:p>
    <w:p w:rsidR="00152D14" w:rsidRDefault="00E911D0">
      <w:pPr>
        <w:numPr>
          <w:ilvl w:val="0"/>
          <w:numId w:val="31"/>
        </w:numPr>
        <w:ind w:hanging="359"/>
        <w:contextualSpacing/>
        <w:jc w:val="both"/>
      </w:pPr>
      <w:r>
        <w:t>aktivní a zodpovědní občané, kteří se zajímají o dění v okolním světě a věnují se obecně prospěšným činnostem bez ohledu na přímý finanční benefit</w:t>
      </w:r>
    </w:p>
    <w:p w:rsidR="00152D14" w:rsidRDefault="00E911D0" w:rsidP="00C4089C">
      <w:pPr>
        <w:numPr>
          <w:ilvl w:val="0"/>
          <w:numId w:val="31"/>
        </w:numPr>
        <w:ind w:hanging="359"/>
        <w:contextualSpacing/>
        <w:jc w:val="both"/>
      </w:pPr>
      <w:r>
        <w:t>mezinárodní a mezikulturní spolupráce, založená na principech rovného přístupu, vzájemného respektu a porozumění </w:t>
      </w:r>
      <w:r>
        <w:br w:type="page"/>
      </w:r>
    </w:p>
    <w:p w:rsidR="00152D14" w:rsidRDefault="00152D14"/>
    <w:p w:rsidR="00152D14" w:rsidRDefault="00E911D0">
      <w:bookmarkStart w:id="7" w:name="h.2et92p0" w:colFirst="0" w:colLast="0"/>
      <w:bookmarkEnd w:id="7"/>
      <w:r>
        <w:rPr>
          <w:b/>
        </w:rPr>
        <w:t>Poslání – revize na základně diskuze a zpětné vazby Rady a členů týmu</w:t>
      </w:r>
    </w:p>
    <w:p w:rsidR="00152D14" w:rsidRDefault="00152D14"/>
    <w:p w:rsidR="000E4CF5" w:rsidRPr="000E4CF5" w:rsidRDefault="000E4CF5">
      <w:pPr>
        <w:jc w:val="both"/>
        <w:rPr>
          <w:b/>
        </w:rPr>
      </w:pPr>
      <w:r>
        <w:t xml:space="preserve">Během aktualizace strategického plánu nedošlo ke změně poslání, které tak zůstává v následující podobě: </w:t>
      </w:r>
    </w:p>
    <w:p w:rsidR="000E4CF5" w:rsidRDefault="000E4CF5">
      <w:pPr>
        <w:jc w:val="both"/>
      </w:pPr>
    </w:p>
    <w:p w:rsidR="000E4CF5" w:rsidRDefault="000E4CF5">
      <w:pPr>
        <w:jc w:val="both"/>
      </w:pPr>
      <w:r>
        <w:t>Naším posláním je prostřednictvím dobrovolnických projektů, vzdělávacích programů a kampaní podporovat rozvoj tolerantní otevřené společnosti a aktivního odpovědného přístupu k okolnímu světu nejen v Čechách, ale i na celém světě</w:t>
      </w:r>
    </w:p>
    <w:p w:rsidR="00152D14" w:rsidRDefault="00152D14">
      <w:bookmarkStart w:id="8" w:name="h.tyjcwt" w:colFirst="0" w:colLast="0"/>
      <w:bookmarkEnd w:id="8"/>
    </w:p>
    <w:p w:rsidR="00152D14" w:rsidRDefault="00E911D0">
      <w:r>
        <w:rPr>
          <w:b/>
        </w:rPr>
        <w:t>Dobrovolnictví v našem pojetí lze definovat jako 3P:</w:t>
      </w:r>
    </w:p>
    <w:p w:rsidR="00152D14" w:rsidRDefault="00E911D0">
      <w:pPr>
        <w:numPr>
          <w:ilvl w:val="0"/>
          <w:numId w:val="6"/>
        </w:numPr>
        <w:ind w:hanging="359"/>
        <w:contextualSpacing/>
      </w:pPr>
      <w:r>
        <w:rPr>
          <w:b/>
        </w:rPr>
        <w:t>P</w:t>
      </w:r>
      <w:r>
        <w:t>říležitost k aktivnímu zapojení se do občanské společnosti.</w:t>
      </w:r>
    </w:p>
    <w:p w:rsidR="00152D14" w:rsidRDefault="00E911D0">
      <w:pPr>
        <w:numPr>
          <w:ilvl w:val="0"/>
          <w:numId w:val="6"/>
        </w:numPr>
        <w:ind w:hanging="359"/>
        <w:contextualSpacing/>
      </w:pPr>
      <w:r>
        <w:rPr>
          <w:b/>
        </w:rPr>
        <w:t>P</w:t>
      </w:r>
      <w:r>
        <w:t>odpora místních i mezinárodních iniciativ.</w:t>
      </w:r>
    </w:p>
    <w:p w:rsidR="00152D14" w:rsidRDefault="00E911D0">
      <w:pPr>
        <w:numPr>
          <w:ilvl w:val="0"/>
          <w:numId w:val="6"/>
        </w:numPr>
        <w:ind w:hanging="359"/>
        <w:contextualSpacing/>
      </w:pPr>
      <w:r>
        <w:rPr>
          <w:b/>
        </w:rPr>
        <w:t>P</w:t>
      </w:r>
      <w:r>
        <w:t>rostředek neformálního vzdělávání, v němž si mají lidé možnost osvojit důležité vědomosti, dovednosti, postoje a hodnoty, které mohou využít v osobním, občanském i profesním životě.</w:t>
      </w:r>
    </w:p>
    <w:p w:rsidR="00152D14" w:rsidRDefault="00152D14">
      <w:bookmarkStart w:id="9" w:name="h.3dy6vkm" w:colFirst="0" w:colLast="0"/>
      <w:bookmarkEnd w:id="9"/>
    </w:p>
    <w:p w:rsidR="00152D14" w:rsidRDefault="00E911D0">
      <w:r>
        <w:rPr>
          <w:b/>
        </w:rPr>
        <w:t>Hodnoty (principy, které chceme prosazovat):</w:t>
      </w:r>
    </w:p>
    <w:p w:rsidR="00152D14" w:rsidRDefault="00E911D0">
      <w:pPr>
        <w:numPr>
          <w:ilvl w:val="0"/>
          <w:numId w:val="9"/>
        </w:numPr>
        <w:ind w:hanging="359"/>
        <w:contextualSpacing/>
      </w:pPr>
      <w:r>
        <w:t>Dobrovolnictví a vlastní iniciativa</w:t>
      </w:r>
    </w:p>
    <w:p w:rsidR="00152D14" w:rsidRDefault="00E911D0">
      <w:pPr>
        <w:numPr>
          <w:ilvl w:val="0"/>
          <w:numId w:val="9"/>
        </w:numPr>
        <w:ind w:hanging="359"/>
      </w:pPr>
      <w:r>
        <w:t>Přímá zkušenost a kritické myšlení</w:t>
      </w:r>
    </w:p>
    <w:p w:rsidR="00152D14" w:rsidRDefault="00E911D0">
      <w:pPr>
        <w:numPr>
          <w:ilvl w:val="0"/>
          <w:numId w:val="9"/>
        </w:numPr>
        <w:ind w:hanging="359"/>
      </w:pPr>
      <w:r>
        <w:t>Porozumění a respekt k rozmanitosti</w:t>
      </w:r>
    </w:p>
    <w:p w:rsidR="00152D14" w:rsidRDefault="00E911D0">
      <w:pPr>
        <w:numPr>
          <w:ilvl w:val="0"/>
          <w:numId w:val="9"/>
        </w:numPr>
        <w:ind w:hanging="359"/>
      </w:pPr>
      <w:r>
        <w:t>Zodpovědnost a udržitelný rozvoj</w:t>
      </w:r>
    </w:p>
    <w:p w:rsidR="00152D14" w:rsidRDefault="00E911D0">
      <w:pPr>
        <w:pStyle w:val="Nadpis1"/>
        <w:numPr>
          <w:ilvl w:val="0"/>
          <w:numId w:val="18"/>
        </w:numPr>
        <w:ind w:hanging="359"/>
        <w:rPr>
          <w:rFonts w:ascii="Calibri" w:eastAsia="Calibri" w:hAnsi="Calibri" w:cs="Calibri"/>
          <w:sz w:val="20"/>
        </w:rPr>
      </w:pPr>
      <w:bookmarkStart w:id="10" w:name="h.1t3h5sf" w:colFirst="0" w:colLast="0"/>
      <w:bookmarkStart w:id="11" w:name="_Toc442972477"/>
      <w:bookmarkEnd w:id="10"/>
      <w:r>
        <w:rPr>
          <w:rFonts w:ascii="Calibri" w:eastAsia="Calibri" w:hAnsi="Calibri" w:cs="Calibri"/>
          <w:sz w:val="20"/>
        </w:rPr>
        <w:t xml:space="preserve">SWOT analýza INEX-SDA – stav </w:t>
      </w:r>
      <w:r w:rsidR="00C4089C">
        <w:rPr>
          <w:rFonts w:ascii="Calibri" w:eastAsia="Calibri" w:hAnsi="Calibri" w:cs="Calibri"/>
          <w:sz w:val="20"/>
        </w:rPr>
        <w:t xml:space="preserve">podzim </w:t>
      </w:r>
      <w:r>
        <w:rPr>
          <w:rFonts w:ascii="Calibri" w:eastAsia="Calibri" w:hAnsi="Calibri" w:cs="Calibri"/>
          <w:sz w:val="20"/>
        </w:rPr>
        <w:t>201</w:t>
      </w:r>
      <w:r w:rsidR="000E4CF5">
        <w:rPr>
          <w:rFonts w:ascii="Calibri" w:eastAsia="Calibri" w:hAnsi="Calibri" w:cs="Calibri"/>
          <w:sz w:val="20"/>
        </w:rPr>
        <w:t>5</w:t>
      </w:r>
      <w:bookmarkEnd w:id="11"/>
      <w:r>
        <w:rPr>
          <w:rFonts w:ascii="Calibri" w:eastAsia="Calibri" w:hAnsi="Calibri" w:cs="Calibri"/>
          <w:sz w:val="20"/>
        </w:rPr>
        <w:t xml:space="preserve"> </w:t>
      </w:r>
    </w:p>
    <w:p w:rsidR="00152D14" w:rsidRDefault="00152D14"/>
    <w:tbl>
      <w:tblPr>
        <w:tblStyle w:val="a"/>
        <w:tblW w:w="104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5103"/>
      </w:tblGrid>
      <w:tr w:rsidR="00152D14">
        <w:tc>
          <w:tcPr>
            <w:tcW w:w="5353" w:type="dxa"/>
          </w:tcPr>
          <w:p w:rsidR="00152D14" w:rsidRDefault="00E911D0">
            <w:r>
              <w:rPr>
                <w:b/>
              </w:rPr>
              <w:t>Silné stránky: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jsme součást mezinárodní sítě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silné a široké know-how – spousta projektů a specifik, člověk, co se přes nás napojí, má spoustu možností (spirála – člověk s námi roste několik let, různé možnosti zapojení)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inex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je č. 1 ve svém oboru v ČR – co se týče know-how, zkušeností atd.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máme jméno (renomé) – máme historii a spoustu dobrých aktivit, máme na čem stavět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 xml:space="preserve">spolehlivost – je to naše známka – naši dobrovolníci, partneři se na nás mohou spolehnout, nebyl projekt, který by se vyloženě nepovedl 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 xml:space="preserve">zodpovědný tým – 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inex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tvoří zodpovědní lidé, nenechají projekt padnout, nikdo takový v 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inexu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principiálně není, krize se řeší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tah na branku – máme vizi, u projektů víme, co jimi chceme dokázat, je prostor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seberozvoj</w:t>
            </w:r>
            <w:proofErr w:type="spellEnd"/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kvalitní dobrovolnické projekty – máme takovou zpětnou vazbu ze zahraničí, akcent na kvalitu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otevřenost – otevření novým lidem, novým nápadům, projektům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target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group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– velká cílovka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flexibilita – pracovní kultura, která je uvnitř v 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inexu</w:t>
            </w:r>
            <w:proofErr w:type="spellEnd"/>
          </w:p>
          <w:p w:rsidR="00152D14" w:rsidRDefault="00957D2C" w:rsidP="00957D2C">
            <w:pPr>
              <w:numPr>
                <w:ilvl w:val="0"/>
                <w:numId w:val="14"/>
              </w:numPr>
              <w:contextualSpacing/>
            </w:pPr>
            <w:r w:rsidRPr="009F0D72">
              <w:rPr>
                <w:rFonts w:asciiTheme="majorHAnsi" w:hAnsiTheme="majorHAnsi"/>
              </w:rPr>
              <w:t>rozšíření obzorů dobrovolníků a všech lidí, kteří se s námi zapojují</w:t>
            </w:r>
          </w:p>
        </w:tc>
        <w:tc>
          <w:tcPr>
            <w:tcW w:w="5103" w:type="dxa"/>
          </w:tcPr>
          <w:p w:rsidR="00152D14" w:rsidRDefault="00E911D0">
            <w:r>
              <w:rPr>
                <w:b/>
              </w:rPr>
              <w:t>Slabé stránky: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slabá viditelnost – stále jsme málo vidět, děláme věci skvěle, jsme odborníci, ale stále to neví dostatek lidí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PR – neumíme se prodat, jsme jednička na trhu a ta by se měla víc prodat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 xml:space="preserve">slabší regionální zakotvení 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inexu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reg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Start"/>
            <w:r w:rsidRPr="009F0D72">
              <w:rPr>
                <w:rFonts w:asciiTheme="majorHAnsi" w:hAnsiTheme="majorHAnsi"/>
                <w:sz w:val="20"/>
                <w:szCs w:val="20"/>
              </w:rPr>
              <w:t>pobočky</w:t>
            </w:r>
            <w:proofErr w:type="gram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by mohly pomáhat v propagaci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 xml:space="preserve">efektivita – </w:t>
            </w:r>
            <w:proofErr w:type="spellStart"/>
            <w:r w:rsidRPr="009F0D72">
              <w:rPr>
                <w:rFonts w:asciiTheme="majorHAnsi" w:hAnsiTheme="majorHAnsi"/>
                <w:sz w:val="20"/>
                <w:szCs w:val="20"/>
              </w:rPr>
              <w:t>challengovat</w:t>
            </w:r>
            <w:proofErr w:type="spellEnd"/>
            <w:r w:rsidRPr="009F0D72">
              <w:rPr>
                <w:rFonts w:asciiTheme="majorHAnsi" w:hAnsiTheme="majorHAnsi"/>
                <w:sz w:val="20"/>
                <w:szCs w:val="20"/>
              </w:rPr>
              <w:t xml:space="preserve"> sám sebe pořád; částečný úvazek – člověk sedí kratší dobu, ale víc udělá než sedět celý den a nepracovat efektivně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kapacita – lepší je práce v týmu, než práce jednotlivce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 xml:space="preserve">komunikace – vnitřní i vnější, málo spolu mluvíme o svých projektech, jsme každý sám v tom svém ukrytý, to se pak </w:t>
            </w:r>
            <w:proofErr w:type="gramStart"/>
            <w:r w:rsidRPr="009F0D72">
              <w:rPr>
                <w:rFonts w:asciiTheme="majorHAnsi" w:hAnsiTheme="majorHAnsi"/>
                <w:sz w:val="20"/>
                <w:szCs w:val="20"/>
              </w:rPr>
              <w:t>promítá v PR</w:t>
            </w:r>
            <w:proofErr w:type="gramEnd"/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někdy nedýcháme společně pro naše akce a zájmy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nevíme, co jsou naše silné stránky – to je naše slabá stránka, nevíme, na čem máme pracovat (co se týče jednotlivců – z těch je tvořen tým a celý systém)</w:t>
            </w:r>
          </w:p>
          <w:p w:rsidR="00957D2C" w:rsidRPr="009F0D72" w:rsidRDefault="00957D2C" w:rsidP="00957D2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0D72">
              <w:rPr>
                <w:rFonts w:asciiTheme="majorHAnsi" w:hAnsiTheme="majorHAnsi"/>
                <w:sz w:val="20"/>
                <w:szCs w:val="20"/>
              </w:rPr>
              <w:t>nesystematické využití potenciálu dobrovolníků – nemáme v tom úplně jasno, jak s nimi chceme dál pracovat; nemáme kolem sebe v podstatě až tak moc dobrovolníků – nepracujeme s nimi až tak napřímo</w:t>
            </w:r>
          </w:p>
          <w:p w:rsidR="00152D14" w:rsidRDefault="00957D2C" w:rsidP="00957D2C">
            <w:pPr>
              <w:numPr>
                <w:ilvl w:val="0"/>
                <w:numId w:val="14"/>
              </w:numPr>
              <w:contextualSpacing/>
            </w:pPr>
            <w:r w:rsidRPr="009F0D72">
              <w:rPr>
                <w:rFonts w:asciiTheme="majorHAnsi" w:hAnsiTheme="majorHAnsi"/>
              </w:rPr>
              <w:t>oslovení širší veřejnosti – mít širší záběr a stále na tom pracovat</w:t>
            </w:r>
          </w:p>
        </w:tc>
      </w:tr>
      <w:tr w:rsidR="00152D14">
        <w:tc>
          <w:tcPr>
            <w:tcW w:w="5353" w:type="dxa"/>
          </w:tcPr>
          <w:p w:rsidR="00152D14" w:rsidRDefault="00152D14" w:rsidP="0077318B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103" w:type="dxa"/>
          </w:tcPr>
          <w:p w:rsidR="00152D14" w:rsidRDefault="00152D14" w:rsidP="0077318B">
            <w:pPr>
              <w:numPr>
                <w:ilvl w:val="0"/>
                <w:numId w:val="3"/>
              </w:numPr>
              <w:contextualSpacing/>
            </w:pPr>
          </w:p>
        </w:tc>
      </w:tr>
    </w:tbl>
    <w:p w:rsidR="0072277D" w:rsidRDefault="0072277D">
      <w:pPr>
        <w:pStyle w:val="Nadpis1"/>
        <w:numPr>
          <w:ilvl w:val="0"/>
          <w:numId w:val="18"/>
        </w:numPr>
        <w:ind w:hanging="359"/>
        <w:rPr>
          <w:rFonts w:ascii="Calibri" w:eastAsia="Calibri" w:hAnsi="Calibri" w:cs="Calibri"/>
          <w:sz w:val="40"/>
          <w:szCs w:val="40"/>
        </w:rPr>
      </w:pPr>
      <w:bookmarkStart w:id="12" w:name="h.4d34og8" w:colFirst="0" w:colLast="0"/>
      <w:bookmarkStart w:id="13" w:name="_Toc442972478"/>
      <w:bookmarkEnd w:id="12"/>
    </w:p>
    <w:p w:rsidR="0072277D" w:rsidRDefault="0072277D">
      <w:pPr>
        <w:rPr>
          <w:b/>
          <w:color w:val="00B0F0"/>
          <w:sz w:val="40"/>
          <w:szCs w:val="40"/>
        </w:rPr>
      </w:pPr>
      <w:r>
        <w:rPr>
          <w:sz w:val="40"/>
          <w:szCs w:val="40"/>
        </w:rPr>
        <w:br w:type="page"/>
      </w:r>
    </w:p>
    <w:p w:rsidR="00152D14" w:rsidRPr="00040450" w:rsidRDefault="00E911D0" w:rsidP="0072277D">
      <w:pPr>
        <w:pStyle w:val="Nadpis1"/>
        <w:ind w:left="360"/>
        <w:rPr>
          <w:rFonts w:ascii="Calibri" w:eastAsia="Calibri" w:hAnsi="Calibri" w:cs="Calibri"/>
          <w:sz w:val="40"/>
          <w:szCs w:val="40"/>
        </w:rPr>
      </w:pPr>
      <w:r w:rsidRPr="00040450">
        <w:rPr>
          <w:rFonts w:ascii="Calibri" w:eastAsia="Calibri" w:hAnsi="Calibri" w:cs="Calibri"/>
          <w:sz w:val="40"/>
          <w:szCs w:val="40"/>
        </w:rPr>
        <w:lastRenderedPageBreak/>
        <w:t>Celo-organizační strategické priority na 2015-2016</w:t>
      </w:r>
      <w:bookmarkEnd w:id="13"/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14" w:name="h.2s8eyo1" w:colFirst="0" w:colLast="0"/>
      <w:bookmarkStart w:id="15" w:name="_Toc442972479"/>
      <w:bookmarkEnd w:id="14"/>
      <w:r>
        <w:rPr>
          <w:rFonts w:ascii="Calibri" w:eastAsia="Calibri" w:hAnsi="Calibri" w:cs="Calibri"/>
          <w:sz w:val="20"/>
        </w:rPr>
        <w:t>Čemu se věnujeme:</w:t>
      </w:r>
      <w:bookmarkEnd w:id="15"/>
    </w:p>
    <w:p w:rsidR="00957D2C" w:rsidRDefault="00957D2C" w:rsidP="00957D2C"/>
    <w:p w:rsidR="00957D2C" w:rsidRPr="00957D2C" w:rsidRDefault="00957D2C" w:rsidP="00957D2C">
      <w:r>
        <w:t>Při aktualizaci strategického plánu v září 2015 nedošlo ke změně celo - organizačních priorit. Ty tak zůstaly v původní podobě:</w:t>
      </w:r>
    </w:p>
    <w:p w:rsidR="00152D14" w:rsidRDefault="00152D14"/>
    <w:p w:rsidR="00152D14" w:rsidRDefault="00E911D0">
      <w:pPr>
        <w:numPr>
          <w:ilvl w:val="0"/>
          <w:numId w:val="8"/>
        </w:numPr>
        <w:ind w:hanging="359"/>
      </w:pPr>
      <w:r>
        <w:rPr>
          <w:b/>
        </w:rPr>
        <w:t>Cílíme na prorůstovou strategii</w:t>
      </w:r>
    </w:p>
    <w:p w:rsidR="00152D14" w:rsidRDefault="00E911D0">
      <w:pPr>
        <w:ind w:left="360"/>
      </w:pPr>
      <w:r>
        <w:rPr>
          <w:i/>
        </w:rPr>
        <w:t>(růst počtu vyslaných/přijatých, realizujeme více projektů, zasahujeme větší cílovou skupinu)</w:t>
      </w:r>
    </w:p>
    <w:p w:rsidR="00152D14" w:rsidRDefault="00E911D0">
      <w:pPr>
        <w:numPr>
          <w:ilvl w:val="1"/>
          <w:numId w:val="7"/>
        </w:numPr>
        <w:ind w:hanging="431"/>
        <w:rPr>
          <w:i/>
        </w:rPr>
      </w:pPr>
      <w:r>
        <w:rPr>
          <w:i/>
        </w:rPr>
        <w:t>Cílíme na růst v počtu zapojovaných lidí po návratu - min. 10% se alespoň jednorázově zapojí a INEX rozvíjí jeho/její kompetence</w:t>
      </w:r>
    </w:p>
    <w:p w:rsidR="00152D14" w:rsidRDefault="00E911D0">
      <w:pPr>
        <w:numPr>
          <w:ilvl w:val="1"/>
          <w:numId w:val="7"/>
        </w:numPr>
        <w:ind w:hanging="431"/>
        <w:rPr>
          <w:i/>
        </w:rPr>
      </w:pPr>
      <w:r>
        <w:rPr>
          <w:i/>
        </w:rPr>
        <w:t xml:space="preserve">Návrat na původní počty vyslaných z roku 2013 – 750, stejný počet přijímaných z 2014 – 300 </w:t>
      </w:r>
    </w:p>
    <w:p w:rsidR="00152D14" w:rsidRDefault="00152D14">
      <w:pPr>
        <w:ind w:left="360"/>
      </w:pPr>
    </w:p>
    <w:p w:rsidR="00152D14" w:rsidRDefault="00E911D0">
      <w:pPr>
        <w:numPr>
          <w:ilvl w:val="0"/>
          <w:numId w:val="8"/>
        </w:numPr>
        <w:ind w:hanging="359"/>
        <w:rPr>
          <w:i/>
        </w:rPr>
      </w:pPr>
      <w:r>
        <w:rPr>
          <w:b/>
        </w:rPr>
        <w:t>Jsme experti na mezinárodní dobrovolnictví a práci s cílovou skupinou mladých lidí ve věku 18-30 včetně osob s omezenými příležitostmi a jsme tak vnímáni okolím</w:t>
      </w:r>
    </w:p>
    <w:p w:rsidR="00152D14" w:rsidRDefault="00E911D0">
      <w:pPr>
        <w:ind w:left="360"/>
      </w:pPr>
      <w:r>
        <w:rPr>
          <w:i/>
        </w:rPr>
        <w:t xml:space="preserve">(nerozšiřujeme na další cílovky </w:t>
      </w:r>
      <w:proofErr w:type="spellStart"/>
      <w:r>
        <w:rPr>
          <w:i/>
        </w:rPr>
        <w:t>family</w:t>
      </w:r>
      <w:proofErr w:type="spellEnd"/>
      <w:r>
        <w:rPr>
          <w:i/>
        </w:rPr>
        <w:t xml:space="preserve">, ale </w:t>
      </w:r>
      <w:proofErr w:type="spellStart"/>
      <w:r>
        <w:rPr>
          <w:i/>
        </w:rPr>
        <w:t>teen</w:t>
      </w:r>
      <w:proofErr w:type="spellEnd"/>
      <w:r>
        <w:rPr>
          <w:i/>
        </w:rPr>
        <w:t xml:space="preserve"> ano, ale pilotně a aktivně děláme PR u naší cílovky – ne u široké veřejnosti)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 xml:space="preserve">Jsme aktivními členy národních </w:t>
      </w:r>
      <w:r w:rsidR="00394072">
        <w:rPr>
          <w:i/>
        </w:rPr>
        <w:t>i mezinárodních sítí (</w:t>
      </w:r>
      <w:proofErr w:type="spellStart"/>
      <w:r w:rsidR="00394072">
        <w:rPr>
          <w:i/>
        </w:rPr>
        <w:t>Alliance</w:t>
      </w:r>
      <w:proofErr w:type="spellEnd"/>
      <w:r w:rsidR="00394072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FoRS</w:t>
      </w:r>
      <w:proofErr w:type="spellEnd"/>
      <w:r>
        <w:rPr>
          <w:i/>
        </w:rPr>
        <w:t xml:space="preserve">: zapojením do pracovní skupiny klíčové kompetence globálního občana,  WG globální rozvojové vzdělávání, </w:t>
      </w:r>
      <w:proofErr w:type="spellStart"/>
      <w:r>
        <w:rPr>
          <w:i/>
        </w:rPr>
        <w:t>steering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goup</w:t>
      </w:r>
      <w:proofErr w:type="spellEnd"/>
      <w:r>
        <w:rPr>
          <w:i/>
        </w:rPr>
        <w:t xml:space="preserve"> GLEN, ČRDM – Inkluze) 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 xml:space="preserve">Známe a jasně komunikujeme vzdělávací koncept INEX-SDA 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 xml:space="preserve">Vnášíme udržitelnost do všech našich aktivit: ekologická, ekonomická, sociální - inkluze 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>Naši expertízu propagujeme v PR aktivitách</w:t>
      </w:r>
    </w:p>
    <w:p w:rsidR="00152D14" w:rsidRDefault="00152D14">
      <w:pPr>
        <w:ind w:left="792"/>
      </w:pPr>
    </w:p>
    <w:p w:rsidR="00152D14" w:rsidRDefault="00E911D0">
      <w:pPr>
        <w:numPr>
          <w:ilvl w:val="0"/>
          <w:numId w:val="8"/>
        </w:numPr>
        <w:ind w:hanging="359"/>
        <w:rPr>
          <w:i/>
        </w:rPr>
      </w:pPr>
      <w:r>
        <w:rPr>
          <w:b/>
        </w:rPr>
        <w:t>Jsme nositelem a záštitou kvalitních dobrovolnických projektů / dlouhodobého cyklu práce s dobrovolníky</w:t>
      </w:r>
    </w:p>
    <w:p w:rsidR="00152D14" w:rsidRDefault="00E911D0">
      <w:pPr>
        <w:ind w:left="360"/>
      </w:pPr>
      <w:r>
        <w:rPr>
          <w:i/>
        </w:rPr>
        <w:t>(zaměřujeme se tedy na dopad, evaluace, komunikujeme to, vyjadřujeme se aktivně k trendům, věcem – které jdou proti kvalitě dobrovolnických projektů)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>Máme nastavený systém měření kvality projektů a definované kvalitativní, kvantitativní kritéria (systém evaluace projektů s ohledem na vizi, poslání organizace, vzdělávací koncepci, kritéria úspěšnosti projektu)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 xml:space="preserve">Máme nastavený způsob zachycování a vyhodnocování dopadu našich aktivit </w:t>
      </w:r>
    </w:p>
    <w:p w:rsidR="00152D14" w:rsidRDefault="00152D14">
      <w:pPr>
        <w:ind w:left="792"/>
      </w:pPr>
    </w:p>
    <w:p w:rsidR="00152D14" w:rsidRDefault="00E911D0">
      <w:pPr>
        <w:numPr>
          <w:ilvl w:val="0"/>
          <w:numId w:val="8"/>
        </w:numPr>
        <w:ind w:hanging="359"/>
        <w:rPr>
          <w:i/>
        </w:rPr>
      </w:pPr>
      <w:r>
        <w:rPr>
          <w:b/>
        </w:rPr>
        <w:t>Realizujeme finančně udržitelné aktivity s výjimkou strategicky důležitých projektů</w:t>
      </w:r>
    </w:p>
    <w:p w:rsidR="00152D14" w:rsidRDefault="00E911D0">
      <w:pPr>
        <w:ind w:left="360"/>
      </w:pPr>
      <w:r>
        <w:rPr>
          <w:i/>
        </w:rPr>
        <w:t>(tedy eliminujeme dofinancování, výjimky – strategické aktivity/projekty, pokud by se nepokryly z projektových zdrojů)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>Máme vydefinovány minimální požadavky na udržitelnost (obsahové, rozpočtové) a dle nich píšeme nové projekty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>Realizujeme každoročně evaluaci stávajících projektů – obsahovou, finanční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 xml:space="preserve">Snížíme </w:t>
      </w:r>
      <w:proofErr w:type="spellStart"/>
      <w:r>
        <w:rPr>
          <w:i/>
        </w:rPr>
        <w:t>dofinancovávání</w:t>
      </w:r>
      <w:proofErr w:type="spellEnd"/>
      <w:r>
        <w:rPr>
          <w:i/>
        </w:rPr>
        <w:t xml:space="preserve"> stávajících projektů min. o 25% (</w:t>
      </w:r>
      <w:proofErr w:type="spellStart"/>
      <w:r>
        <w:rPr>
          <w:i/>
        </w:rPr>
        <w:t>fundraising</w:t>
      </w:r>
      <w:proofErr w:type="spellEnd"/>
      <w:r>
        <w:rPr>
          <w:i/>
        </w:rPr>
        <w:t>, snížení rozsahu aktivit)</w:t>
      </w:r>
    </w:p>
    <w:p w:rsidR="00152D14" w:rsidRDefault="00152D14">
      <w:pPr>
        <w:ind w:left="360"/>
      </w:pPr>
    </w:p>
    <w:p w:rsidR="00152D14" w:rsidRDefault="00E911D0">
      <w:pPr>
        <w:numPr>
          <w:ilvl w:val="0"/>
          <w:numId w:val="8"/>
        </w:numPr>
        <w:ind w:hanging="359"/>
        <w:rPr>
          <w:b/>
        </w:rPr>
      </w:pPr>
      <w:r>
        <w:rPr>
          <w:b/>
        </w:rPr>
        <w:t xml:space="preserve">Programově pracujeme primárně s </w:t>
      </w:r>
      <w:proofErr w:type="spellStart"/>
      <w:r>
        <w:rPr>
          <w:b/>
        </w:rPr>
        <w:t>NGO+obcemi</w:t>
      </w:r>
      <w:proofErr w:type="spellEnd"/>
      <w:r>
        <w:rPr>
          <w:b/>
        </w:rPr>
        <w:t>, s firmami spíše účelově</w:t>
      </w:r>
    </w:p>
    <w:p w:rsidR="00152D14" w:rsidRDefault="00E911D0">
      <w:pPr>
        <w:numPr>
          <w:ilvl w:val="1"/>
          <w:numId w:val="8"/>
        </w:numPr>
        <w:ind w:hanging="431"/>
        <w:contextualSpacing/>
        <w:rPr>
          <w:i/>
        </w:rPr>
      </w:pPr>
      <w:r>
        <w:rPr>
          <w:i/>
        </w:rPr>
        <w:t xml:space="preserve">Máme nastavena kritéria pro spolupráci s partnery INEX-SDA </w:t>
      </w:r>
    </w:p>
    <w:p w:rsidR="00152D14" w:rsidRDefault="00152D14">
      <w:pPr>
        <w:ind w:left="720"/>
      </w:pPr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16" w:name="h.17dp8vu" w:colFirst="0" w:colLast="0"/>
      <w:bookmarkStart w:id="17" w:name="_Toc442972480"/>
      <w:bookmarkEnd w:id="16"/>
      <w:r>
        <w:rPr>
          <w:rFonts w:ascii="Calibri" w:eastAsia="Calibri" w:hAnsi="Calibri" w:cs="Calibri"/>
          <w:sz w:val="20"/>
        </w:rPr>
        <w:t>Čemu se nevěnujeme:</w:t>
      </w:r>
      <w:bookmarkEnd w:id="17"/>
    </w:p>
    <w:p w:rsidR="00152D14" w:rsidRDefault="00E911D0">
      <w:pPr>
        <w:numPr>
          <w:ilvl w:val="0"/>
          <w:numId w:val="19"/>
        </w:numPr>
        <w:ind w:hanging="359"/>
      </w:pPr>
      <w:r>
        <w:t xml:space="preserve">Nebudujeme si pozici experta i v českém dobrovolnictví (konkurence </w:t>
      </w:r>
      <w:proofErr w:type="spellStart"/>
      <w:r>
        <w:t>Hestii</w:t>
      </w:r>
      <w:proofErr w:type="spellEnd"/>
      <w:r>
        <w:t>)</w:t>
      </w:r>
    </w:p>
    <w:p w:rsidR="00152D14" w:rsidRDefault="00E911D0">
      <w:pPr>
        <w:numPr>
          <w:ilvl w:val="0"/>
          <w:numId w:val="19"/>
        </w:numPr>
        <w:ind w:hanging="359"/>
      </w:pPr>
      <w:r>
        <w:t>Nevěnujeme se dobrovolnictví v privátním/business sektoru</w:t>
      </w:r>
    </w:p>
    <w:p w:rsidR="00152D14" w:rsidRDefault="00E911D0">
      <w:pPr>
        <w:numPr>
          <w:ilvl w:val="0"/>
          <w:numId w:val="19"/>
        </w:numPr>
        <w:ind w:hanging="359"/>
      </w:pPr>
      <w:r>
        <w:t>Nejsme primárně inkubátorem nových NGO profesionálů v našem pracovním týmu – najímáme lidi s nějakou zkušeností (může býti z INEXU – stážisti, asistenti)</w:t>
      </w:r>
    </w:p>
    <w:p w:rsidR="00152D14" w:rsidRDefault="00E911D0">
      <w:pPr>
        <w:numPr>
          <w:ilvl w:val="0"/>
          <w:numId w:val="19"/>
        </w:numPr>
        <w:ind w:hanging="359"/>
      </w:pPr>
      <w:r>
        <w:t>Nesnažíme se být známí (jméno, logo, aktivity)u široké veřejnosti, cílíme na naši cílovou skupinu</w:t>
      </w:r>
    </w:p>
    <w:p w:rsidR="00152D14" w:rsidRDefault="00E911D0">
      <w:pPr>
        <w:numPr>
          <w:ilvl w:val="0"/>
          <w:numId w:val="19"/>
        </w:numPr>
        <w:ind w:hanging="359"/>
      </w:pPr>
      <w:r>
        <w:t xml:space="preserve">Nerozšiřujeme cílovku  a zaměření na seniory,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camps</w:t>
      </w:r>
      <w:proofErr w:type="spellEnd"/>
    </w:p>
    <w:p w:rsidR="00152D14" w:rsidRDefault="00E911D0">
      <w:pPr>
        <w:numPr>
          <w:ilvl w:val="0"/>
          <w:numId w:val="19"/>
        </w:numPr>
        <w:ind w:hanging="359"/>
      </w:pPr>
      <w:r>
        <w:t>Nereagujeme primárně na aktuální dění , nýbrž jen okrajově, jak kapacity dovolí (např. povodně v Srbsku, nezaměstnanost mladých v Řecku, inkluze Romů v ČR atd.)</w:t>
      </w:r>
    </w:p>
    <w:p w:rsidR="00152D14" w:rsidRDefault="00152D14">
      <w:pPr>
        <w:ind w:left="360"/>
      </w:pPr>
    </w:p>
    <w:p w:rsidR="00152D14" w:rsidRDefault="00E911D0">
      <w:r>
        <w:br w:type="page"/>
      </w:r>
    </w:p>
    <w:p w:rsidR="00152D14" w:rsidRDefault="00152D14">
      <w:pPr>
        <w:spacing w:after="200" w:line="276" w:lineRule="auto"/>
      </w:pPr>
    </w:p>
    <w:p w:rsidR="00152D14" w:rsidRDefault="00E911D0">
      <w:pPr>
        <w:pStyle w:val="Nadpis1"/>
        <w:numPr>
          <w:ilvl w:val="0"/>
          <w:numId w:val="18"/>
        </w:numPr>
        <w:ind w:hanging="359"/>
        <w:rPr>
          <w:rFonts w:ascii="Calibri" w:eastAsia="Calibri" w:hAnsi="Calibri" w:cs="Calibri"/>
          <w:sz w:val="20"/>
        </w:rPr>
      </w:pPr>
      <w:bookmarkStart w:id="18" w:name="h.3rdcrjn" w:colFirst="0" w:colLast="0"/>
      <w:bookmarkStart w:id="19" w:name="_Toc442972481"/>
      <w:bookmarkEnd w:id="18"/>
      <w:r>
        <w:rPr>
          <w:rFonts w:ascii="Calibri" w:eastAsia="Calibri" w:hAnsi="Calibri" w:cs="Calibri"/>
          <w:sz w:val="20"/>
        </w:rPr>
        <w:t>Strategické cíle</w:t>
      </w:r>
      <w:bookmarkEnd w:id="19"/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20" w:name="h.26in1rg" w:colFirst="0" w:colLast="0"/>
      <w:bookmarkStart w:id="21" w:name="_Toc442972482"/>
      <w:bookmarkEnd w:id="20"/>
      <w:r>
        <w:rPr>
          <w:rFonts w:ascii="Calibri" w:eastAsia="Calibri" w:hAnsi="Calibri" w:cs="Calibri"/>
          <w:sz w:val="20"/>
        </w:rPr>
        <w:t>Vzdělávací sekce</w:t>
      </w:r>
      <w:bookmarkEnd w:id="21"/>
    </w:p>
    <w:p w:rsidR="00152D14" w:rsidRDefault="00E911D0">
      <w:r>
        <w:rPr>
          <w:i/>
        </w:rPr>
        <w:t>1. Cílíme na prorůstovou strategii</w:t>
      </w:r>
    </w:p>
    <w:p w:rsidR="00152D14" w:rsidRDefault="00E911D0">
      <w:pPr>
        <w:ind w:left="708"/>
      </w:pPr>
      <w:r>
        <w:t>1.1. Každoročně rozvíjíme kompetence min. 60 dobrovolníků s předchozí</w:t>
      </w:r>
      <w:r w:rsidR="00D24577">
        <w:t xml:space="preserve"> zkušeností z projektů INEX-SDA.</w:t>
      </w:r>
    </w:p>
    <w:p w:rsidR="00152D14" w:rsidRDefault="00E911D0">
      <w:pPr>
        <w:ind w:left="708"/>
      </w:pPr>
      <w:r>
        <w:t>1.</w:t>
      </w:r>
      <w:r w:rsidR="00841D25">
        <w:t>2</w:t>
      </w:r>
      <w:r>
        <w:t xml:space="preserve">. </w:t>
      </w:r>
      <w:r w:rsidR="00D24577">
        <w:t>Každoročně zapojíme 15 no</w:t>
      </w:r>
      <w:r w:rsidR="009D717A">
        <w:t xml:space="preserve">vých dobrovolníků do činnosti </w:t>
      </w:r>
      <w:proofErr w:type="spellStart"/>
      <w:r w:rsidR="009D717A">
        <w:t>Do</w:t>
      </w:r>
      <w:r w:rsidR="00D24577">
        <w:t>Ku</w:t>
      </w:r>
      <w:proofErr w:type="spellEnd"/>
      <w:r w:rsidR="00D24577">
        <w:t xml:space="preserve"> a zahájíme činnost minimál</w:t>
      </w:r>
      <w:r w:rsidR="009D717A">
        <w:t xml:space="preserve">ně 3 nových projektových týmů </w:t>
      </w:r>
      <w:proofErr w:type="spellStart"/>
      <w:r w:rsidR="009D717A">
        <w:t>Do</w:t>
      </w:r>
      <w:r w:rsidR="00D24577">
        <w:t>Ku</w:t>
      </w:r>
      <w:proofErr w:type="spellEnd"/>
      <w:r w:rsidR="00D24577">
        <w:t>.</w:t>
      </w:r>
    </w:p>
    <w:p w:rsidR="00D24577" w:rsidRDefault="00D24577">
      <w:pPr>
        <w:ind w:left="708"/>
      </w:pPr>
      <w:r>
        <w:t>1.</w:t>
      </w:r>
      <w:r w:rsidR="001B21FB">
        <w:t>3</w:t>
      </w:r>
      <w:r>
        <w:t xml:space="preserve"> V případě poptávky vytvoříme 1 pilotní </w:t>
      </w:r>
      <w:r w:rsidR="001B21FB">
        <w:t>„komerční“ kurz, který nabízíme klientům (</w:t>
      </w:r>
      <w:proofErr w:type="spellStart"/>
      <w:r w:rsidR="001B21FB">
        <w:t>NGOs</w:t>
      </w:r>
      <w:proofErr w:type="spellEnd"/>
      <w:r w:rsidR="001B21FB">
        <w:t>, business)</w:t>
      </w:r>
    </w:p>
    <w:p w:rsidR="00152D14" w:rsidRDefault="00152D14">
      <w:pPr>
        <w:ind w:left="708" w:firstLine="708"/>
      </w:pPr>
    </w:p>
    <w:p w:rsidR="00152D14" w:rsidRDefault="00E911D0">
      <w:r>
        <w:rPr>
          <w:i/>
        </w:rPr>
        <w:t>3. Jsme nositelem a záštitou kvalitních dobrovolnických projektů</w:t>
      </w:r>
    </w:p>
    <w:p w:rsidR="00152D14" w:rsidRDefault="00E911D0">
      <w:pPr>
        <w:ind w:firstLine="708"/>
      </w:pPr>
      <w:r>
        <w:t xml:space="preserve">3.1. </w:t>
      </w:r>
      <w:r w:rsidR="00D24577">
        <w:t>Vytvoříme min. 3</w:t>
      </w:r>
      <w:r>
        <w:t xml:space="preserve"> kvalitní metodiky v rámci našich projektů </w:t>
      </w:r>
    </w:p>
    <w:p w:rsidR="00841D25" w:rsidRDefault="00841D25" w:rsidP="00841D25">
      <w:pPr>
        <w:ind w:left="708"/>
      </w:pPr>
      <w:r>
        <w:t>3.</w:t>
      </w:r>
      <w:r>
        <w:t>2. Do 2016 vytvoříme koncepční propracování vzdělávací spirály INEX – SDA.</w:t>
      </w:r>
    </w:p>
    <w:p w:rsidR="00152D14" w:rsidRDefault="00E911D0">
      <w:pPr>
        <w:ind w:firstLine="708"/>
      </w:pPr>
      <w:r>
        <w:t xml:space="preserve">3.3. </w:t>
      </w:r>
      <w:r w:rsidR="00C4089C">
        <w:t>Zvýšíme</w:t>
      </w:r>
      <w:r>
        <w:t xml:space="preserve"> (programovou) kvalitu našich aktivit </w:t>
      </w:r>
    </w:p>
    <w:p w:rsidR="00D24577" w:rsidRDefault="00D24577">
      <w:pPr>
        <w:ind w:firstLine="708"/>
      </w:pPr>
      <w:proofErr w:type="gramStart"/>
      <w:r>
        <w:t xml:space="preserve">3.4 </w:t>
      </w:r>
      <w:r w:rsidR="001B21FB">
        <w:t xml:space="preserve"> Máme</w:t>
      </w:r>
      <w:proofErr w:type="gramEnd"/>
      <w:r w:rsidR="001B21FB">
        <w:t xml:space="preserve"> vytvořený pool školitelů a propracovanou strategii práce se školiteli</w:t>
      </w:r>
    </w:p>
    <w:p w:rsidR="00152D14" w:rsidRDefault="00152D14">
      <w:pPr>
        <w:ind w:left="708" w:firstLine="708"/>
      </w:pPr>
    </w:p>
    <w:p w:rsidR="00152D14" w:rsidRDefault="00E911D0">
      <w:r>
        <w:rPr>
          <w:i/>
        </w:rPr>
        <w:t xml:space="preserve">4. Realizujeme finančně udržitelné aktivity s výjimkou strategicky důležitých projektů </w:t>
      </w:r>
    </w:p>
    <w:p w:rsidR="00152D14" w:rsidRDefault="00E911D0">
      <w:pPr>
        <w:ind w:left="708"/>
      </w:pPr>
      <w:r>
        <w:t>4.1. Do roku 2016 iniciujeme vznik dobrovolnických navazujících činností a struktur nezávislých na financování ze strany INEX-SDA: vzdělávací cyklus pro dobrovolníky nezávislé na přímém financování, na základě Peer to peer</w:t>
      </w:r>
      <w:r>
        <w:br/>
        <w:t>učení</w:t>
      </w:r>
      <w:r w:rsidR="00C269B6">
        <w:t>.</w:t>
      </w:r>
    </w:p>
    <w:p w:rsidR="00C269B6" w:rsidRDefault="00C269B6" w:rsidP="00C269B6">
      <w:pPr>
        <w:ind w:left="708"/>
      </w:pPr>
      <w:r>
        <w:t xml:space="preserve">4.2. </w:t>
      </w:r>
      <w:proofErr w:type="gramStart"/>
      <w:r w:rsidR="001B21FB">
        <w:t>Z</w:t>
      </w:r>
      <w:bookmarkStart w:id="22" w:name="_GoBack"/>
      <w:bookmarkEnd w:id="22"/>
      <w:r w:rsidR="001B21FB" w:rsidRPr="001B21FB">
        <w:t>vyšujeme</w:t>
      </w:r>
      <w:proofErr w:type="gramEnd"/>
      <w:r w:rsidR="001B21FB" w:rsidRPr="001B21FB">
        <w:t xml:space="preserve"> finanční udržitelnost projektů aktivně </w:t>
      </w:r>
      <w:proofErr w:type="gramStart"/>
      <w:r w:rsidR="001B21FB" w:rsidRPr="001B21FB">
        <w:t>zvyšujeme</w:t>
      </w:r>
      <w:proofErr w:type="gramEnd"/>
      <w:r w:rsidR="001B21FB" w:rsidRPr="001B21FB">
        <w:t xml:space="preserve"> podíl </w:t>
      </w:r>
      <w:proofErr w:type="spellStart"/>
      <w:r w:rsidR="001B21FB" w:rsidRPr="001B21FB">
        <w:t>fundraisingu</w:t>
      </w:r>
      <w:proofErr w:type="spellEnd"/>
      <w:r w:rsidR="001B21FB" w:rsidRPr="001B21FB">
        <w:t xml:space="preserve"> z jiných zdrojů (i in-</w:t>
      </w:r>
      <w:proofErr w:type="spellStart"/>
      <w:r w:rsidR="001B21FB" w:rsidRPr="001B21FB">
        <w:t>kind</w:t>
      </w:r>
      <w:proofErr w:type="spellEnd"/>
      <w:r w:rsidR="001B21FB" w:rsidRPr="001B21FB">
        <w:t>) než od hlavního donora o 10%, diverzifikujeme zdroje</w:t>
      </w:r>
    </w:p>
    <w:p w:rsidR="00152D14" w:rsidRDefault="00152D14">
      <w:pPr>
        <w:ind w:left="360"/>
      </w:pPr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23" w:name="h.lnxbz9" w:colFirst="0" w:colLast="0"/>
      <w:bookmarkStart w:id="24" w:name="_Toc442972483"/>
      <w:bookmarkEnd w:id="23"/>
      <w:r>
        <w:rPr>
          <w:rFonts w:ascii="Calibri" w:eastAsia="Calibri" w:hAnsi="Calibri" w:cs="Calibri"/>
          <w:sz w:val="20"/>
        </w:rPr>
        <w:t>Dobrovolnická sekce</w:t>
      </w:r>
      <w:bookmarkEnd w:id="24"/>
    </w:p>
    <w:p w:rsidR="00152D14" w:rsidRDefault="00E911D0">
      <w:r>
        <w:rPr>
          <w:i/>
        </w:rPr>
        <w:t>1. Cílíme na prorůstovou strategii</w:t>
      </w:r>
    </w:p>
    <w:p w:rsidR="008029FD" w:rsidRPr="008029FD" w:rsidRDefault="008029FD" w:rsidP="008029FD">
      <w:pPr>
        <w:numPr>
          <w:ilvl w:val="1"/>
          <w:numId w:val="10"/>
        </w:numPr>
        <w:ind w:hanging="359"/>
        <w:contextualSpacing/>
      </w:pPr>
      <w:r w:rsidRPr="008029FD">
        <w:t xml:space="preserve">Každoročně vyslat min. 700 dobrovolníků na </w:t>
      </w:r>
      <w:proofErr w:type="spellStart"/>
      <w:r w:rsidRPr="008029FD">
        <w:t>workcampy</w:t>
      </w:r>
      <w:proofErr w:type="spellEnd"/>
      <w:r w:rsidRPr="008029FD">
        <w:t xml:space="preserve"> do zahraničí, 15 dobrovolníků na LMTV a min. 10 dobrovolníků se znevýhodněním</w:t>
      </w:r>
      <w:r>
        <w:t>.</w:t>
      </w:r>
    </w:p>
    <w:p w:rsidR="008029FD" w:rsidRPr="008029FD" w:rsidRDefault="008029FD" w:rsidP="008029FD">
      <w:pPr>
        <w:numPr>
          <w:ilvl w:val="1"/>
          <w:numId w:val="10"/>
        </w:numPr>
        <w:ind w:hanging="359"/>
        <w:contextualSpacing/>
      </w:pPr>
      <w:r w:rsidRPr="008029FD">
        <w:t xml:space="preserve">Každoročně hostovat min. 320 dobrovolníků (z toho min. 3 nové </w:t>
      </w:r>
      <w:proofErr w:type="spellStart"/>
      <w:r w:rsidRPr="008029FD">
        <w:t>wc</w:t>
      </w:r>
      <w:proofErr w:type="spellEnd"/>
      <w:r w:rsidRPr="008029FD">
        <w:t>) s minimální účastí 8 zahraničních dobrovolníků a maximální účastí dvou če</w:t>
      </w:r>
      <w:r>
        <w:t xml:space="preserve">ských dobrovolníků ČR, a </w:t>
      </w:r>
      <w:proofErr w:type="gramStart"/>
      <w:r>
        <w:t xml:space="preserve">min.1 </w:t>
      </w:r>
      <w:r w:rsidRPr="008029FD">
        <w:t>L</w:t>
      </w:r>
      <w:r>
        <w:t>M</w:t>
      </w:r>
      <w:r w:rsidRPr="008029FD">
        <w:t>TV</w:t>
      </w:r>
      <w:proofErr w:type="gramEnd"/>
      <w:r w:rsidRPr="008029FD">
        <w:t xml:space="preserve"> projekt. Každoročně zapojit min. 10 dobrovolníků se znevýhodněním</w:t>
      </w:r>
      <w:r>
        <w:t>.</w:t>
      </w:r>
    </w:p>
    <w:p w:rsidR="00152D14" w:rsidRDefault="008029FD" w:rsidP="008029FD">
      <w:pPr>
        <w:numPr>
          <w:ilvl w:val="1"/>
          <w:numId w:val="10"/>
        </w:numPr>
        <w:ind w:hanging="359"/>
        <w:contextualSpacing/>
      </w:pPr>
      <w:r w:rsidRPr="008029FD">
        <w:t>Každoročně přijmout 2 EVS dobrovolníky do týmu organizace a vysílat min 20 EVS dobrovolníků do zahraničí</w:t>
      </w:r>
      <w:r>
        <w:t>.</w:t>
      </w:r>
    </w:p>
    <w:p w:rsidR="008029FD" w:rsidRPr="008029FD" w:rsidRDefault="008029FD" w:rsidP="008029FD">
      <w:pPr>
        <w:numPr>
          <w:ilvl w:val="1"/>
          <w:numId w:val="10"/>
        </w:numPr>
        <w:ind w:hanging="359"/>
        <w:contextualSpacing/>
      </w:pPr>
      <w:r>
        <w:t>Pilotovat vzdělávací cyklus pro vedoucí.</w:t>
      </w:r>
    </w:p>
    <w:p w:rsidR="00152D14" w:rsidRDefault="00152D14">
      <w:pPr>
        <w:ind w:left="720"/>
      </w:pPr>
    </w:p>
    <w:p w:rsidR="00152D14" w:rsidRDefault="00E911D0">
      <w:r>
        <w:rPr>
          <w:i/>
        </w:rPr>
        <w:t>3. Jsme nositelem a záštitou kvalitních dobrovolnických projektů</w:t>
      </w:r>
    </w:p>
    <w:p w:rsidR="008029FD" w:rsidRDefault="008029FD" w:rsidP="008029FD">
      <w:pPr>
        <w:ind w:left="360"/>
      </w:pPr>
      <w:r>
        <w:t xml:space="preserve">3.1 Každoročně vyhodnocovat kvalitu dobrovolnických projektů a na základě výsledků přijímat </w:t>
      </w:r>
      <w:r w:rsidRPr="00F80E14">
        <w:t>opatření</w:t>
      </w:r>
      <w:r>
        <w:t>.</w:t>
      </w:r>
    </w:p>
    <w:p w:rsidR="008029FD" w:rsidRDefault="008029FD" w:rsidP="008029FD">
      <w:pPr>
        <w:ind w:left="360"/>
      </w:pPr>
      <w:r>
        <w:t>3.2 Vytvořit systém zapojování dobrovolníků se znevýhodněním do projektů a programů v ČR a v zahraničí.</w:t>
      </w:r>
    </w:p>
    <w:p w:rsidR="008029FD" w:rsidRDefault="008029FD" w:rsidP="008029FD">
      <w:pPr>
        <w:ind w:left="360"/>
      </w:pPr>
      <w:r w:rsidRPr="00F80E14">
        <w:t>3.3</w:t>
      </w:r>
      <w:r>
        <w:t xml:space="preserve"> Realizovat min. 1 </w:t>
      </w:r>
      <w:proofErr w:type="spellStart"/>
      <w:r>
        <w:t>workcamp</w:t>
      </w:r>
      <w:proofErr w:type="spellEnd"/>
      <w:r>
        <w:t xml:space="preserve"> pro věkovou skupinu 15-17 let a nabízet jeho účastníkům další služby.</w:t>
      </w:r>
    </w:p>
    <w:p w:rsidR="008029FD" w:rsidRDefault="008029FD" w:rsidP="008029FD">
      <w:pPr>
        <w:ind w:left="360"/>
      </w:pPr>
      <w:r w:rsidRPr="00F80E14">
        <w:t>3.4</w:t>
      </w:r>
      <w:r>
        <w:t xml:space="preserve"> Každoročně realizovat (iniciovat) 1 skupinový projekt v ČR (kde skupina tvoří max. 75 % účastníků projektu).</w:t>
      </w:r>
    </w:p>
    <w:p w:rsidR="008029FD" w:rsidRDefault="008029FD" w:rsidP="008029FD"/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25" w:name="h.35nkun2" w:colFirst="0" w:colLast="0"/>
      <w:bookmarkStart w:id="26" w:name="_Toc442972484"/>
      <w:bookmarkEnd w:id="25"/>
      <w:r>
        <w:rPr>
          <w:rFonts w:ascii="Calibri" w:eastAsia="Calibri" w:hAnsi="Calibri" w:cs="Calibri"/>
          <w:sz w:val="20"/>
        </w:rPr>
        <w:t>Finanční řízení</w:t>
      </w:r>
      <w:bookmarkEnd w:id="26"/>
    </w:p>
    <w:p w:rsidR="00152D14" w:rsidRDefault="00E911D0">
      <w:r>
        <w:rPr>
          <w:i/>
        </w:rPr>
        <w:t xml:space="preserve">4. Realizujeme finančně udržitelné aktivity s výjimkou strategicky důležitých projektů </w:t>
      </w:r>
    </w:p>
    <w:p w:rsidR="00152D14" w:rsidRDefault="00E911D0">
      <w:r>
        <w:t>4.1 Posilujeme finanční stabilitu</w:t>
      </w:r>
    </w:p>
    <w:p w:rsidR="00152D14" w:rsidRDefault="00E911D0">
      <w:pPr>
        <w:ind w:firstLine="708"/>
      </w:pPr>
      <w:r>
        <w:t>4.1.1 Navýšit fond udržitelnosti o 300 tis. Kč (150 tis. Kč) ročně</w:t>
      </w:r>
    </w:p>
    <w:p w:rsidR="00152D14" w:rsidRDefault="00E911D0">
      <w:pPr>
        <w:ind w:left="708"/>
      </w:pPr>
      <w:r>
        <w:t>4.1.2 Plněním fundraisingového plánu snížit závislost na státních dotacích a tím dosáhnout větší diverzifikace výnosů</w:t>
      </w:r>
    </w:p>
    <w:p w:rsidR="00152D14" w:rsidRDefault="00E911D0">
      <w:r>
        <w:t>4.2 Ukotvíme pravidla finančního řízení</w:t>
      </w:r>
    </w:p>
    <w:p w:rsidR="00152D14" w:rsidRDefault="00E911D0">
      <w:pPr>
        <w:ind w:left="708"/>
      </w:pPr>
      <w:r>
        <w:t>4.2.1 Finanční řízení vést na základě platných a aktuálních směrnic a manuálu finančního řízení</w:t>
      </w:r>
    </w:p>
    <w:p w:rsidR="00152D14" w:rsidRDefault="00E911D0">
      <w:pPr>
        <w:ind w:left="708"/>
      </w:pPr>
      <w:r>
        <w:t>4.2.2 Nastavit jednoduchý proces sestavování organizačního rozpočtu, jeho aktualizace a sledování čerpání</w:t>
      </w:r>
    </w:p>
    <w:p w:rsidR="00152D14" w:rsidRDefault="00E911D0">
      <w:pPr>
        <w:ind w:left="708"/>
      </w:pPr>
      <w:r>
        <w:t>4.2.3 Zvyšovat finanční gramotnost zaměstnanců</w:t>
      </w:r>
    </w:p>
    <w:p w:rsidR="00152D14" w:rsidRDefault="00E911D0">
      <w:pPr>
        <w:ind w:left="708"/>
      </w:pPr>
      <w:r>
        <w:t>4.2.4 Plánovat cash-</w:t>
      </w:r>
      <w:proofErr w:type="spellStart"/>
      <w:r>
        <w:t>flow</w:t>
      </w:r>
      <w:proofErr w:type="spellEnd"/>
    </w:p>
    <w:p w:rsidR="00152D14" w:rsidRDefault="00E911D0">
      <w:pPr>
        <w:ind w:left="708"/>
      </w:pPr>
      <w:r>
        <w:t>4.2.5 Vystupovat jako transparentní organizace – vést auditované účetnictví</w:t>
      </w:r>
    </w:p>
    <w:p w:rsidR="00152D14" w:rsidRDefault="00E911D0">
      <w:r>
        <w:rPr>
          <w:i/>
        </w:rPr>
        <w:tab/>
      </w:r>
      <w:r>
        <w:rPr>
          <w:i/>
        </w:rPr>
        <w:tab/>
      </w:r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27" w:name="h.1ksv4uv" w:colFirst="0" w:colLast="0"/>
      <w:bookmarkStart w:id="28" w:name="_Toc442972485"/>
      <w:bookmarkEnd w:id="27"/>
      <w:r>
        <w:rPr>
          <w:rFonts w:ascii="Calibri" w:eastAsia="Calibri" w:hAnsi="Calibri" w:cs="Calibri"/>
          <w:sz w:val="20"/>
        </w:rPr>
        <w:t>PR</w:t>
      </w:r>
      <w:bookmarkEnd w:id="28"/>
    </w:p>
    <w:p w:rsidR="00152D14" w:rsidRDefault="00E911D0">
      <w:r>
        <w:rPr>
          <w:i/>
        </w:rPr>
        <w:t xml:space="preserve">2. Jsme známí jako experti na mezinárodní dobrovolnictví </w:t>
      </w:r>
    </w:p>
    <w:p w:rsidR="00152D14" w:rsidRDefault="00E911D0">
      <w:r>
        <w:t>2.1 Naše cílová skupina nás zná a spojuje si s námi témata: mezinárodní dobrovolnictví a vzdělávání</w:t>
      </w:r>
    </w:p>
    <w:p w:rsidR="00152D14" w:rsidRDefault="00E911D0">
      <w:pPr>
        <w:ind w:left="708"/>
      </w:pPr>
      <w:r>
        <w:t>2.1.1 Ročně se prezentovat na 8 cizích veřejných akcích pro naši cílovou skupinu (5 akcí na VŠ, 3 akce mimo VŠ, na každé akci min. 50 zájemců o stánek denně, 400 osob)</w:t>
      </w:r>
    </w:p>
    <w:p w:rsidR="00152D14" w:rsidRDefault="00E911D0">
      <w:pPr>
        <w:ind w:left="708"/>
      </w:pPr>
      <w:r>
        <w:lastRenderedPageBreak/>
        <w:t xml:space="preserve">2.1.2 Organizovat vlastní veřejné akce pro naši cílovou skupinu, kde se prezentujeme aktivně (rozjet debaty, diskuze, konference – INEX jako moderátor → </w:t>
      </w:r>
      <w:proofErr w:type="spellStart"/>
      <w:r>
        <w:t>DoK</w:t>
      </w:r>
      <w:proofErr w:type="spellEnd"/>
      <w:r>
        <w:t>). Ročně uspořádáme 8 INEX-</w:t>
      </w:r>
      <w:proofErr w:type="spellStart"/>
      <w:r>
        <w:t>pubů</w:t>
      </w:r>
      <w:proofErr w:type="spellEnd"/>
      <w:r>
        <w:t xml:space="preserve">, 6 prezentací na VŠ (2x Brno, 4x Praha), 2 “benefiční“ akce pro skupinku Dobrovolnictví pro všechny a </w:t>
      </w:r>
      <w:proofErr w:type="spellStart"/>
      <w:r>
        <w:t>promo</w:t>
      </w:r>
      <w:proofErr w:type="spellEnd"/>
      <w:r>
        <w:t xml:space="preserve"> sbírky </w:t>
      </w:r>
    </w:p>
    <w:p w:rsidR="00152D14" w:rsidRDefault="00E911D0">
      <w:pPr>
        <w:ind w:left="708"/>
      </w:pPr>
      <w:r>
        <w:t>2.1.3 Efektivněji využívat tiskové zprávy (TZ)/články tak, že diferencujeme cílová média a píšeme TZ s názorem (30 TZ zveřejněných, 25 – WC, 5 – mimo WC)</w:t>
      </w:r>
    </w:p>
    <w:p w:rsidR="00152D14" w:rsidRDefault="00E911D0">
      <w:pPr>
        <w:ind w:left="708"/>
      </w:pPr>
      <w:r>
        <w:t>2.1.4 Mít realistický akční plán komunikace (aktualizujeme akční plán v březnu, a stanovujeme priority, priorita v akčním plánu: PROMO DOBRO sekce)</w:t>
      </w:r>
    </w:p>
    <w:p w:rsidR="00152D14" w:rsidRDefault="00E911D0">
      <w:pPr>
        <w:ind w:left="708"/>
      </w:pPr>
      <w:r>
        <w:t>2.1.5 Komunikovat s cílovou skupinou systematicky (aktivně využívat FB k přímé komunikaci, mít5.000 fanoušků, 3 aktivní partnerství se studentskými institucemi /spolky)</w:t>
      </w:r>
    </w:p>
    <w:p w:rsidR="00152D14" w:rsidRDefault="00E911D0">
      <w:pPr>
        <w:ind w:left="708"/>
      </w:pPr>
      <w:r>
        <w:t xml:space="preserve">2.1.6 Využívat </w:t>
      </w:r>
      <w:proofErr w:type="spellStart"/>
      <w:r>
        <w:t>ponávratovou</w:t>
      </w:r>
      <w:proofErr w:type="spellEnd"/>
      <w:r>
        <w:t xml:space="preserve"> vlnu (1% (cca 7 osob) aktivních v PR – publikovat vlastní články, blogy, videa, mezi další formy spolupráce patří blog, rozhovory, reklama, vedeme si seznam, nabízíme benefity za </w:t>
      </w:r>
      <w:proofErr w:type="spellStart"/>
      <w:r>
        <w:t>promo</w:t>
      </w:r>
      <w:proofErr w:type="spellEnd"/>
      <w:r>
        <w:t>-slevu atd.)</w:t>
      </w:r>
    </w:p>
    <w:p w:rsidR="00152D14" w:rsidRDefault="00E911D0">
      <w:pPr>
        <w:ind w:left="708"/>
      </w:pPr>
      <w:r>
        <w:t xml:space="preserve">2.1.7 Navázat aktivní mediální partnerství (3 aktivní mediální partneři  </w:t>
      </w:r>
      <w:r w:rsidRPr="00C4089C">
        <w:t>- Hattrick – rozšíření stávající spolupráce</w:t>
      </w:r>
      <w:r>
        <w:t>, 2 noví)</w:t>
      </w:r>
    </w:p>
    <w:p w:rsidR="00152D14" w:rsidRDefault="00E911D0">
      <w:pPr>
        <w:ind w:left="708"/>
      </w:pPr>
      <w:r>
        <w:t xml:space="preserve">2.1.8 Znát cílovku (Provádět průzkum názorů cílovky/“analýza </w:t>
      </w:r>
      <w:proofErr w:type="gramStart"/>
      <w:r>
        <w:t>cílovky“  – diplomka/práce</w:t>
      </w:r>
      <w:proofErr w:type="gramEnd"/>
      <w:r>
        <w:t xml:space="preserve"> studenta, lepší využití </w:t>
      </w:r>
      <w:proofErr w:type="spellStart"/>
      <w:r>
        <w:t>info</w:t>
      </w:r>
      <w:proofErr w:type="spellEnd"/>
      <w:r>
        <w:t xml:space="preserve">  z WC zpětného formuláře, z </w:t>
      </w:r>
      <w:proofErr w:type="spellStart"/>
      <w:r>
        <w:t>promo</w:t>
      </w:r>
      <w:proofErr w:type="spellEnd"/>
      <w:r>
        <w:t>-akcí)</w:t>
      </w:r>
    </w:p>
    <w:p w:rsidR="00152D14" w:rsidRDefault="00E911D0">
      <w:r>
        <w:t>2.2 Máme jednotnou a čitelnou PR komunikaci za celý INEX, jak externí, tak interní</w:t>
      </w:r>
    </w:p>
    <w:p w:rsidR="00152D14" w:rsidRDefault="00E911D0">
      <w:pPr>
        <w:ind w:left="708"/>
      </w:pPr>
      <w:r>
        <w:t>2.2.1 Máme efektivní vnitřní komunikaci (snížíme spamovací maily, zlepšíme ukládání fotek, zlepšíme práci se sdíleným diskem)</w:t>
      </w:r>
    </w:p>
    <w:p w:rsidR="00152D14" w:rsidRDefault="00E911D0">
      <w:pPr>
        <w:ind w:left="708"/>
      </w:pPr>
      <w:r>
        <w:t>2.2.2 Lépe používat interní manuá</w:t>
      </w:r>
      <w:r w:rsidR="00394072">
        <w:t>ly PR (vytvořit 3 nové manuály/</w:t>
      </w:r>
      <w:proofErr w:type="spellStart"/>
      <w:r w:rsidR="00394072">
        <w:t>checklisty</w:t>
      </w:r>
      <w:proofErr w:type="spellEnd"/>
      <w:r w:rsidR="00394072">
        <w:t>/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TZ – jak na to (pro vedoucí i tým), nový web – jak se tam prezentujeme/jak ne, technický návod na práci s webem, </w:t>
      </w:r>
      <w:proofErr w:type="spellStart"/>
      <w:r>
        <w:t>checklist</w:t>
      </w:r>
      <w:proofErr w:type="spellEnd"/>
      <w:r>
        <w:t xml:space="preserve"> prezentace na akci (co s sebou, dotazník, co prezentujeme. Zrealizujeme 5 interních školení pro tým, zásady práce s JVS, tiskoviny a letáky mají logickou strukturu a respektují grafické zásady a JVS, Zpravodaj – co a jak, FB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rules</w:t>
      </w:r>
      <w:proofErr w:type="spellEnd"/>
      <w:r>
        <w:t>, plus TZ a nový web)</w:t>
      </w:r>
    </w:p>
    <w:p w:rsidR="00152D14" w:rsidRDefault="00E911D0">
      <w:pPr>
        <w:ind w:left="708"/>
      </w:pPr>
      <w:r>
        <w:t xml:space="preserve">2.2.3 Mít jednotné PR za celý INEX (100% komunikace má logo INEX a projektu, ne samostatně, 2 x ročně revidujeme komunikaci projektů koordinátorem a PR koordinátor poskytuje zpětnou vazbu koordinátorovi (dodržování pravidel, </w:t>
      </w:r>
      <w:proofErr w:type="spellStart"/>
      <w:r>
        <w:t>checklistů</w:t>
      </w:r>
      <w:proofErr w:type="spellEnd"/>
      <w:r>
        <w:t>, manuálů)</w:t>
      </w:r>
    </w:p>
    <w:p w:rsidR="00152D14" w:rsidRDefault="00152D14"/>
    <w:p w:rsidR="00152D14" w:rsidRDefault="00E911D0">
      <w:r>
        <w:rPr>
          <w:i/>
        </w:rPr>
        <w:t xml:space="preserve">4. Realizujeme finančně udržitelné aktivity s výjimkou strategicky důležitých projektů </w:t>
      </w:r>
    </w:p>
    <w:p w:rsidR="00152D14" w:rsidRDefault="00E911D0">
      <w:r>
        <w:t>4.1PR/média oblast je integrována do chodu organizace: lidské zdroje, rozpočet, procesy/zodpovědnost</w:t>
      </w:r>
    </w:p>
    <w:p w:rsidR="00152D14" w:rsidRDefault="00E911D0">
      <w:pPr>
        <w:ind w:left="708"/>
      </w:pPr>
      <w:r>
        <w:t xml:space="preserve">4.1.1 Máme dostatečné lidské zdroje pro PR (PR úvazek 0,7 plus podpora 0,5, hrazený koordinátor, 0,2 PR stážista, 3 regionální koordinátoři (Brno, Olomouc, Ostrava), </w:t>
      </w:r>
      <w:proofErr w:type="spellStart"/>
      <w:r>
        <w:t>adhoc</w:t>
      </w:r>
      <w:proofErr w:type="spellEnd"/>
      <w:r>
        <w:t xml:space="preserve"> </w:t>
      </w:r>
      <w:proofErr w:type="spellStart"/>
      <w:r>
        <w:t>promo</w:t>
      </w:r>
      <w:proofErr w:type="spellEnd"/>
      <w:r>
        <w:t>: po příjezdu v každém velkém městě oslovit 3 WC po návratu –  beseda/sdílení/kukátko)</w:t>
      </w:r>
    </w:p>
    <w:p w:rsidR="00152D14" w:rsidRDefault="00E911D0">
      <w:pPr>
        <w:ind w:left="708"/>
      </w:pPr>
      <w:r>
        <w:t xml:space="preserve">4.1.2 Máme rozpočet pro PR aktivity a hledáme na něj projektové zdroje – spolupráce se sekcí FINANCE (vytvoříme analýzu nákladů za 2013 a 2014, zpracujeme roční PR rozpočet - min. varianta plus „nice to </w:t>
      </w:r>
      <w:proofErr w:type="spellStart"/>
      <w:r>
        <w:t>have</w:t>
      </w:r>
      <w:proofErr w:type="spellEnd"/>
      <w:r>
        <w:t xml:space="preserve">“ var., evidujeme objem vložených peněz </w:t>
      </w:r>
    </w:p>
    <w:p w:rsidR="00152D14" w:rsidRDefault="00E911D0">
      <w:pPr>
        <w:ind w:left="708"/>
      </w:pPr>
      <w:r>
        <w:t xml:space="preserve">4.1.3Máme popsané procesy kdo/co/kdy/jak u opakujících se aktivit a známe jejich dopad (vytvořit 3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pro jasné rozdělení rolí v situacích -propaguji akci, informuji (web, </w:t>
      </w:r>
      <w:proofErr w:type="gramStart"/>
      <w:r>
        <w:t>FB,  zpravodaj</w:t>
      </w:r>
      <w:proofErr w:type="gramEnd"/>
      <w:r>
        <w:t xml:space="preserve">, email zpravodaj), dělám </w:t>
      </w:r>
      <w:proofErr w:type="spellStart"/>
      <w:r>
        <w:t>promomateriály</w:t>
      </w:r>
      <w:proofErr w:type="spellEnd"/>
      <w:r>
        <w:t xml:space="preserve"> (tiskoviny, video), používáme již vytvořené nástroje – PR AKČNÍ PLÁN a MATRIX a PŘEHLED AKCÍ, měříme PR zásah cílovky –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FB </w:t>
      </w:r>
      <w:proofErr w:type="spellStart"/>
      <w:r>
        <w:t>likes</w:t>
      </w:r>
      <w:proofErr w:type="spellEnd"/>
      <w:r>
        <w:t xml:space="preserve"> a komentáře, </w:t>
      </w:r>
      <w:proofErr w:type="spellStart"/>
      <w:r>
        <w:t>promo</w:t>
      </w:r>
      <w:proofErr w:type="spellEnd"/>
      <w:r>
        <w:t>-akce účastníci)</w:t>
      </w:r>
    </w:p>
    <w:p w:rsidR="00152D14" w:rsidRDefault="00152D14">
      <w:pPr>
        <w:spacing w:after="160" w:line="259" w:lineRule="auto"/>
        <w:ind w:left="2520"/>
      </w:pPr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29" w:name="h.44sinio" w:colFirst="0" w:colLast="0"/>
      <w:bookmarkStart w:id="30" w:name="_Toc442972486"/>
      <w:bookmarkEnd w:id="29"/>
      <w:r>
        <w:rPr>
          <w:rFonts w:ascii="Calibri" w:eastAsia="Calibri" w:hAnsi="Calibri" w:cs="Calibri"/>
          <w:sz w:val="20"/>
        </w:rPr>
        <w:t>Řízení lidských zdrojů</w:t>
      </w:r>
      <w:bookmarkEnd w:id="30"/>
    </w:p>
    <w:p w:rsidR="00152D14" w:rsidRDefault="00E911D0">
      <w:r>
        <w:rPr>
          <w:i/>
        </w:rPr>
        <w:t xml:space="preserve">2. Jsme známí jako experti na mezinárodní dobrovolnictví </w:t>
      </w:r>
    </w:p>
    <w:p w:rsidR="00152D14" w:rsidRDefault="00E911D0">
      <w:r>
        <w:t>1) Máme v organizaci soudržnost a týmového ducha a spolupráci napříč sekcemi</w:t>
      </w:r>
    </w:p>
    <w:p w:rsidR="00152D14" w:rsidRDefault="00E911D0">
      <w:pPr>
        <w:ind w:firstLine="708"/>
      </w:pPr>
      <w:r>
        <w:t>1. 1 Děláme aktivity pro zlepšení spokojenosti zaměstnanců a hodnotíme je</w:t>
      </w:r>
    </w:p>
    <w:p w:rsidR="00152D14" w:rsidRDefault="00E911D0">
      <w:pPr>
        <w:ind w:left="708"/>
      </w:pPr>
      <w:r>
        <w:tab/>
        <w:t xml:space="preserve">(máme min. 2x </w:t>
      </w:r>
      <w:proofErr w:type="spellStart"/>
      <w:r>
        <w:t>teambuilding</w:t>
      </w:r>
      <w:proofErr w:type="spellEnd"/>
      <w:r>
        <w:t xml:space="preserve"> ročně, máme pravidelnou supervizi pro vedení a individuální pro zaměstnance, máme online hodnocení ředitelky a vedoucí sekcí a organizace, máme neformální akce vznikající spontánně (stabilní fotbalový tým)</w:t>
      </w:r>
    </w:p>
    <w:p w:rsidR="00152D14" w:rsidRDefault="00E911D0">
      <w:pPr>
        <w:ind w:left="708"/>
      </w:pPr>
      <w:r>
        <w:t>1.2 Podporujeme spolupráci napříč sekcemi - finální podobu projektů připomínkují/finalizují zástupci obou týmů</w:t>
      </w:r>
    </w:p>
    <w:p w:rsidR="00152D14" w:rsidRDefault="00E911D0">
      <w:pPr>
        <w:ind w:left="708"/>
      </w:pPr>
      <w:r>
        <w:t>1.3 Přetížení zaměstnanců řešíme jak individuálně tak systematicky - Efektivně využíváme stážisty, EVS a další externí zdroje, využíváme dostupné IT a jiné systémy, které zefektivňují naši práci (</w:t>
      </w:r>
      <w:proofErr w:type="spellStart"/>
      <w:r>
        <w:t>org.manuál</w:t>
      </w:r>
      <w:proofErr w:type="spellEnd"/>
      <w:r>
        <w:t xml:space="preserve">), v případě nárůstu aktivit </w:t>
      </w:r>
      <w:proofErr w:type="spellStart"/>
      <w:r>
        <w:t>prioritizujeme</w:t>
      </w:r>
      <w:proofErr w:type="spellEnd"/>
    </w:p>
    <w:p w:rsidR="00152D14" w:rsidRDefault="00E911D0">
      <w:r>
        <w:t>2) Máme expertní tým, který má znalosti a dovednosti k vykonávání své práce</w:t>
      </w:r>
    </w:p>
    <w:p w:rsidR="00152D14" w:rsidRDefault="00E911D0">
      <w:pPr>
        <w:ind w:left="708"/>
      </w:pPr>
      <w:r>
        <w:t xml:space="preserve">2.1Podporovat vzdělávání zaměstnanců - každý zaměstnanec min. 1 školení ročně (interní, externí, formou služby zdarma, hrazené) pro </w:t>
      </w:r>
      <w:proofErr w:type="spellStart"/>
      <w:r>
        <w:t>seberozvoj</w:t>
      </w:r>
      <w:proofErr w:type="spellEnd"/>
      <w:r>
        <w:t xml:space="preserve">, min. 2 školení </w:t>
      </w:r>
      <w:proofErr w:type="spellStart"/>
      <w:r>
        <w:t>celoorg</w:t>
      </w:r>
      <w:proofErr w:type="spellEnd"/>
      <w:r>
        <w:t>., zaměření na témata: udržitelnost, GRV, IKV, inkluze, aktivní občanství</w:t>
      </w:r>
    </w:p>
    <w:p w:rsidR="00152D14" w:rsidRDefault="00E911D0">
      <w:pPr>
        <w:ind w:firstLine="708"/>
      </w:pPr>
      <w:r>
        <w:t xml:space="preserve">vedoucí sekcí – min. 1 školení na </w:t>
      </w:r>
      <w:proofErr w:type="spellStart"/>
      <w:r>
        <w:t>mng</w:t>
      </w:r>
      <w:proofErr w:type="spellEnd"/>
      <w:r>
        <w:t xml:space="preserve">. </w:t>
      </w:r>
      <w:proofErr w:type="gramStart"/>
      <w:r>
        <w:t>ročně  (2015</w:t>
      </w:r>
      <w:proofErr w:type="gramEnd"/>
      <w:r>
        <w:t>: témata akční plán, IK)</w:t>
      </w:r>
    </w:p>
    <w:p w:rsidR="00152D14" w:rsidRDefault="00E911D0">
      <w:pPr>
        <w:ind w:left="708"/>
      </w:pPr>
      <w:r>
        <w:t>2.2 Věnovat dostatek kapacity řízení a vedení zaměstnanců - vedoucí sekcí mají úvazek 0,3 (</w:t>
      </w:r>
      <w:proofErr w:type="spellStart"/>
      <w:r>
        <w:t>mng</w:t>
      </w:r>
      <w:proofErr w:type="spellEnd"/>
      <w:r>
        <w:t xml:space="preserve">. týmu a </w:t>
      </w:r>
      <w:proofErr w:type="spellStart"/>
      <w:r>
        <w:t>fundraising</w:t>
      </w:r>
      <w:proofErr w:type="spellEnd"/>
      <w:r>
        <w:t xml:space="preserve">), HR procesy (výběr, příchod, odchod) jsou organizačně pod ředitelem a jsou jasně nastavené (jsou vytvořeny </w:t>
      </w:r>
      <w:proofErr w:type="spellStart"/>
      <w:r>
        <w:t>checklisty</w:t>
      </w:r>
      <w:proofErr w:type="spellEnd"/>
      <w:r>
        <w:t xml:space="preserve">, popis v </w:t>
      </w:r>
      <w:proofErr w:type="spellStart"/>
      <w:r>
        <w:t>org</w:t>
      </w:r>
      <w:proofErr w:type="spellEnd"/>
      <w:r>
        <w:t>. manuálu)</w:t>
      </w:r>
    </w:p>
    <w:p w:rsidR="00152D14" w:rsidRDefault="00E911D0">
      <w:pPr>
        <w:ind w:left="708"/>
      </w:pPr>
      <w:r>
        <w:lastRenderedPageBreak/>
        <w:t xml:space="preserve">je zrealizován personální audit struktury organizace a JD s cílem zhodnotit, zda je správně nastaveno (hledáme externě ve </w:t>
      </w:r>
      <w:proofErr w:type="spellStart"/>
      <w:r>
        <w:t>fundraisingu</w:t>
      </w:r>
      <w:proofErr w:type="spellEnd"/>
      <w:r>
        <w:t xml:space="preserve"> jako službu zdarma)</w:t>
      </w:r>
    </w:p>
    <w:p w:rsidR="00D802F7" w:rsidRDefault="00E911D0" w:rsidP="00394072">
      <w:pPr>
        <w:ind w:left="708"/>
      </w:pPr>
      <w:r>
        <w:t>Manuál a popis pracovní pozice aktualizace každý podzim a zaměstnanci je znají a ztotožňují se</w:t>
      </w:r>
    </w:p>
    <w:p w:rsidR="00152D14" w:rsidRDefault="00152D14" w:rsidP="00394072">
      <w:pPr>
        <w:ind w:left="708"/>
      </w:pPr>
    </w:p>
    <w:p w:rsidR="00152D14" w:rsidRDefault="00152D14"/>
    <w:p w:rsidR="00152D14" w:rsidRDefault="00E911D0">
      <w:bookmarkStart w:id="31" w:name="h.2jxsxqh" w:colFirst="0" w:colLast="0"/>
      <w:bookmarkEnd w:id="31"/>
      <w:r>
        <w:t>3) Máme danou mzdovou politiku a kariérní možnosti</w:t>
      </w:r>
    </w:p>
    <w:p w:rsidR="00152D14" w:rsidRDefault="00E911D0">
      <w:pPr>
        <w:ind w:left="708"/>
      </w:pPr>
      <w:r>
        <w:t>3.1 Máme definované platové hranice a jejich změny - vytvořit mzdovou tabulku a reflektovat v mzdové strategii nárůst inflace – ročně, reflektovat senioritu v organizaci (po dvou letech nárůst platu nebo nárok na větší objem školení/vzdělávání), mít zpět benefit – stravenky ano, bonusy spíše ne</w:t>
      </w:r>
    </w:p>
    <w:p w:rsidR="00152D14" w:rsidRDefault="00E911D0">
      <w:pPr>
        <w:ind w:left="708"/>
      </w:pPr>
      <w:r>
        <w:t xml:space="preserve">3.2 Mít definované možnosti růstu a rotace mezi projekty a zaměstnanci zůstávají v organizaci 4 roky a více - v rámci ročních hodnocení mapovat, jaké jiné projekty jsou zajímavé pro lidi a po dvou letech nabízet možnost přejít na jiný INEX-projekt (stávající, nový), </w:t>
      </w:r>
      <w:proofErr w:type="spellStart"/>
      <w:r>
        <w:t>info</w:t>
      </w:r>
      <w:proofErr w:type="spellEnd"/>
      <w:r>
        <w:t xml:space="preserve"> jde k řediteli, máme „</w:t>
      </w:r>
      <w:proofErr w:type="spellStart"/>
      <w:r>
        <w:t>inexí-zaměstnaneckou</w:t>
      </w:r>
      <w:proofErr w:type="spellEnd"/>
      <w:r>
        <w:t>“ spirálu – co vše lze ve 4 letech v INEXU, každý zaměstnanec „stínuje“ jinou pozici (zástupnost), přetížení řešíme individuálně (</w:t>
      </w:r>
      <w:proofErr w:type="spellStart"/>
      <w:r>
        <w:t>mentoringem</w:t>
      </w:r>
      <w:proofErr w:type="spellEnd"/>
      <w:r>
        <w:t xml:space="preserve">, podporou z venku, </w:t>
      </w:r>
      <w:proofErr w:type="spellStart"/>
      <w:r>
        <w:t>prioritizace</w:t>
      </w:r>
      <w:proofErr w:type="spellEnd"/>
      <w:r>
        <w:t xml:space="preserve"> aktivit), máme vyhrazený rozpočet na </w:t>
      </w:r>
      <w:proofErr w:type="spellStart"/>
      <w:r>
        <w:t>indiv</w:t>
      </w:r>
      <w:proofErr w:type="spellEnd"/>
      <w:r>
        <w:t>. supervize/</w:t>
      </w:r>
      <w:proofErr w:type="spellStart"/>
      <w:r>
        <w:t>mentoring</w:t>
      </w:r>
      <w:proofErr w:type="spellEnd"/>
    </w:p>
    <w:p w:rsidR="00152D14" w:rsidRDefault="00152D14">
      <w:pPr>
        <w:ind w:left="720"/>
      </w:pPr>
    </w:p>
    <w:p w:rsidR="00152D14" w:rsidRDefault="00E911D0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32" w:name="h.z337ya" w:colFirst="0" w:colLast="0"/>
      <w:bookmarkStart w:id="33" w:name="_Toc442972487"/>
      <w:bookmarkEnd w:id="32"/>
      <w:proofErr w:type="spellStart"/>
      <w:r>
        <w:rPr>
          <w:rFonts w:ascii="Calibri" w:eastAsia="Calibri" w:hAnsi="Calibri" w:cs="Calibri"/>
          <w:sz w:val="20"/>
        </w:rPr>
        <w:t>Fundraising</w:t>
      </w:r>
      <w:bookmarkEnd w:id="33"/>
      <w:proofErr w:type="spellEnd"/>
    </w:p>
    <w:p w:rsidR="00152D14" w:rsidRDefault="00E911D0">
      <w:r>
        <w:rPr>
          <w:i/>
        </w:rPr>
        <w:t xml:space="preserve">4. Realizujeme finančně udržitelné aktivity s výjimkou strategicky důležitých projektů </w:t>
      </w:r>
    </w:p>
    <w:p w:rsidR="00152D14" w:rsidRDefault="00E911D0">
      <w:r>
        <w:t xml:space="preserve">4.1 Cílíme na kapacitu 0,5 úvazku na </w:t>
      </w:r>
      <w:proofErr w:type="spellStart"/>
      <w:r>
        <w:t>fundraising</w:t>
      </w:r>
      <w:proofErr w:type="spellEnd"/>
      <w:r>
        <w:t xml:space="preserve"> (dotační a firemní </w:t>
      </w:r>
      <w:proofErr w:type="spellStart"/>
      <w:r>
        <w:t>fundraising</w:t>
      </w:r>
      <w:proofErr w:type="spellEnd"/>
      <w:r>
        <w:t xml:space="preserve">) </w:t>
      </w:r>
    </w:p>
    <w:p w:rsidR="00152D14" w:rsidRDefault="00E911D0">
      <w:r>
        <w:t>(ředitel min. 0,2 úvazku, vedoucí sekce min. 0,1 úvazku, zaměstnanci v rámci možností, min. spolupráce formou vstupů, placený zaměstnanec /</w:t>
      </w:r>
      <w:proofErr w:type="spellStart"/>
      <w:r>
        <w:t>nafundraisovaný</w:t>
      </w:r>
      <w:proofErr w:type="spellEnd"/>
      <w:r>
        <w:t xml:space="preserve"> externí poradce na 0,2)</w:t>
      </w:r>
    </w:p>
    <w:p w:rsidR="00152D14" w:rsidRDefault="00E911D0">
      <w:r>
        <w:t>4.2 U každého programu máme min. 3 zdroje financování (interní, stávající donor, nový donor nebo firemní)</w:t>
      </w:r>
    </w:p>
    <w:p w:rsidR="00152D14" w:rsidRDefault="00E911D0">
      <w:r>
        <w:t xml:space="preserve">4.3 Podáváme nové projekty do stávajících a nových programů – min. 30 a v každém projektu je dosaženo stanovené min% pokrytí </w:t>
      </w:r>
      <w:proofErr w:type="spellStart"/>
      <w:r>
        <w:t>celoorganizačních</w:t>
      </w:r>
      <w:proofErr w:type="spellEnd"/>
      <w:r>
        <w:t xml:space="preserve"> nákladů, speciální zaměření na E+</w:t>
      </w:r>
    </w:p>
    <w:p w:rsidR="00152D14" w:rsidRDefault="00E911D0">
      <w:r>
        <w:t xml:space="preserve">4.4 Realizujeme firemní / individuální </w:t>
      </w:r>
      <w:proofErr w:type="spellStart"/>
      <w:r>
        <w:t>fundraising</w:t>
      </w:r>
      <w:proofErr w:type="spellEnd"/>
      <w:r>
        <w:t xml:space="preserve"> (Zkusíme min. 1 online </w:t>
      </w:r>
      <w:proofErr w:type="spellStart"/>
      <w:r>
        <w:t>crowdfunding</w:t>
      </w:r>
      <w:proofErr w:type="spellEnd"/>
      <w:r>
        <w:t xml:space="preserve"> kampaň, získáme min. 100.000 CZK na </w:t>
      </w:r>
      <w:proofErr w:type="spellStart"/>
      <w:r>
        <w:t>FpR</w:t>
      </w:r>
      <w:proofErr w:type="spellEnd"/>
      <w:r>
        <w:t xml:space="preserve">, získat min. 1 firmu podobnou JCI, která financuje WC, sbírka na inkluzi generuje ročně min. 25.000 CZK, vyhledáme potencionálních 20 </w:t>
      </w:r>
      <w:proofErr w:type="spellStart"/>
      <w:r>
        <w:t>alumni</w:t>
      </w:r>
      <w:proofErr w:type="spellEnd"/>
      <w:r>
        <w:t xml:space="preserve">, kteří jsou ve významné pozici a ty oslovit s konkrétním projektem, na který hledáme finance (stážista </w:t>
      </w:r>
      <w:proofErr w:type="spellStart"/>
      <w:r>
        <w:t>research</w:t>
      </w:r>
      <w:proofErr w:type="spellEnd"/>
      <w:r>
        <w:t>)</w:t>
      </w:r>
    </w:p>
    <w:p w:rsidR="00152D14" w:rsidRDefault="00152D14"/>
    <w:p w:rsidR="00152D14" w:rsidRDefault="00152D14"/>
    <w:p w:rsidR="00152335" w:rsidRDefault="00152335" w:rsidP="00152335">
      <w:pPr>
        <w:pStyle w:val="Nadpis1"/>
        <w:numPr>
          <w:ilvl w:val="1"/>
          <w:numId w:val="18"/>
        </w:numPr>
        <w:ind w:hanging="431"/>
        <w:rPr>
          <w:rFonts w:ascii="Calibri" w:eastAsia="Calibri" w:hAnsi="Calibri" w:cs="Calibri"/>
          <w:sz w:val="20"/>
        </w:rPr>
      </w:pPr>
      <w:bookmarkStart w:id="34" w:name="_Toc442972488"/>
      <w:r w:rsidRPr="00152335">
        <w:rPr>
          <w:rFonts w:ascii="Calibri" w:eastAsia="Calibri" w:hAnsi="Calibri" w:cs="Calibri"/>
          <w:sz w:val="20"/>
        </w:rPr>
        <w:t xml:space="preserve">Co akcentujeme v aktuálních </w:t>
      </w:r>
      <w:r>
        <w:rPr>
          <w:rFonts w:ascii="Calibri" w:eastAsia="Calibri" w:hAnsi="Calibri" w:cs="Calibri"/>
          <w:sz w:val="20"/>
        </w:rPr>
        <w:t>tématech?</w:t>
      </w:r>
      <w:bookmarkEnd w:id="34"/>
    </w:p>
    <w:p w:rsidR="00152335" w:rsidRDefault="00152335" w:rsidP="00152335">
      <w:pPr>
        <w:shd w:val="clear" w:color="auto" w:fill="FFFFFF"/>
        <w:jc w:val="both"/>
      </w:pPr>
      <w:r>
        <w:t>Reflektujeme nové trendy v </w:t>
      </w:r>
      <w:proofErr w:type="spellStart"/>
      <w:r>
        <w:t>Allianci</w:t>
      </w:r>
      <w:proofErr w:type="spellEnd"/>
      <w:r>
        <w:t xml:space="preserve"> – zaměření se na </w:t>
      </w:r>
      <w:proofErr w:type="spellStart"/>
      <w:r>
        <w:t>teenage</w:t>
      </w:r>
      <w:proofErr w:type="spellEnd"/>
      <w:r>
        <w:t xml:space="preserve"> </w:t>
      </w:r>
      <w:proofErr w:type="spellStart"/>
      <w:r>
        <w:t>workcampy</w:t>
      </w:r>
      <w:proofErr w:type="spellEnd"/>
      <w:r>
        <w:t xml:space="preserve"> a inkluzi dobrovolnictví.</w:t>
      </w:r>
    </w:p>
    <w:p w:rsidR="00152335" w:rsidRDefault="00152335" w:rsidP="00152335">
      <w:pPr>
        <w:shd w:val="clear" w:color="auto" w:fill="FFFFFF"/>
        <w:jc w:val="both"/>
      </w:pPr>
    </w:p>
    <w:p w:rsidR="00152335" w:rsidRDefault="00152335" w:rsidP="00152335">
      <w:pPr>
        <w:shd w:val="clear" w:color="auto" w:fill="FFFFFF"/>
        <w:jc w:val="both"/>
      </w:pPr>
      <w:r>
        <w:t>Reflektujeme a integrujeme do našich debat 17 nových cílů udržitelného rozvoje (</w:t>
      </w:r>
      <w:proofErr w:type="spellStart"/>
      <w:r>
        <w:t>SDGs</w:t>
      </w:r>
      <w:proofErr w:type="spellEnd"/>
      <w:r>
        <w:t>).</w:t>
      </w:r>
    </w:p>
    <w:p w:rsidR="00152335" w:rsidRDefault="00152335" w:rsidP="00152335">
      <w:pPr>
        <w:shd w:val="clear" w:color="auto" w:fill="FFFFFF"/>
        <w:jc w:val="both"/>
      </w:pPr>
      <w:r>
        <w:rPr>
          <w:noProof/>
          <w:lang w:val="en-US" w:eastAsia="en-US"/>
        </w:rPr>
        <w:drawing>
          <wp:inline distT="0" distB="0" distL="0" distR="0" wp14:anchorId="75635EBA" wp14:editId="00360148">
            <wp:extent cx="3038475" cy="1786984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8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35" w:rsidRDefault="00152335" w:rsidP="00152335">
      <w:pPr>
        <w:shd w:val="clear" w:color="auto" w:fill="FFFFFF"/>
        <w:jc w:val="both"/>
      </w:pPr>
    </w:p>
    <w:p w:rsidR="00152335" w:rsidRDefault="00152335" w:rsidP="00152335">
      <w:pPr>
        <w:shd w:val="clear" w:color="auto" w:fill="FFFFFF"/>
        <w:jc w:val="both"/>
      </w:pPr>
      <w:r>
        <w:t>Akcentujeme cíle:</w:t>
      </w:r>
    </w:p>
    <w:p w:rsidR="00152335" w:rsidRDefault="00152335" w:rsidP="00152335">
      <w:pPr>
        <w:shd w:val="clear" w:color="auto" w:fill="FFFFFF"/>
        <w:jc w:val="both"/>
        <w:rPr>
          <w:b/>
        </w:rPr>
      </w:pPr>
      <w:r w:rsidRPr="00152335">
        <w:rPr>
          <w:b/>
        </w:rPr>
        <w:t xml:space="preserve">Č. 4 </w:t>
      </w:r>
      <w:proofErr w:type="spellStart"/>
      <w:r w:rsidRPr="00152335">
        <w:rPr>
          <w:b/>
        </w:rPr>
        <w:t>Inclusive</w:t>
      </w:r>
      <w:proofErr w:type="spellEnd"/>
      <w:r w:rsidRPr="00152335">
        <w:rPr>
          <w:b/>
        </w:rPr>
        <w:t xml:space="preserve"> and </w:t>
      </w:r>
      <w:proofErr w:type="spellStart"/>
      <w:r w:rsidRPr="00152335">
        <w:rPr>
          <w:b/>
        </w:rPr>
        <w:t>lifelong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learning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education</w:t>
      </w:r>
      <w:proofErr w:type="spellEnd"/>
    </w:p>
    <w:p w:rsidR="00152335" w:rsidRPr="00152335" w:rsidRDefault="00152335" w:rsidP="00152335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 w:rsidRPr="00152335">
        <w:rPr>
          <w:sz w:val="20"/>
          <w:szCs w:val="20"/>
        </w:rPr>
        <w:t>Realizujeme kampaň Dobrovolnictví pro všechny</w:t>
      </w:r>
    </w:p>
    <w:p w:rsidR="00152335" w:rsidRDefault="00152335" w:rsidP="00152335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 w:rsidRPr="00152335">
        <w:rPr>
          <w:sz w:val="20"/>
          <w:szCs w:val="20"/>
        </w:rPr>
        <w:t>Vzdělávací spirála zahrnuje delší životní etapu</w:t>
      </w:r>
    </w:p>
    <w:p w:rsidR="00152335" w:rsidRDefault="00152335" w:rsidP="00152335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Cílíme i na jiné věkové skupiny</w:t>
      </w:r>
    </w:p>
    <w:p w:rsidR="00152335" w:rsidRPr="00152335" w:rsidRDefault="00152335" w:rsidP="00152335">
      <w:pPr>
        <w:shd w:val="clear" w:color="auto" w:fill="FFFFFF"/>
        <w:jc w:val="both"/>
        <w:rPr>
          <w:b/>
        </w:rPr>
      </w:pPr>
      <w:r>
        <w:rPr>
          <w:b/>
        </w:rPr>
        <w:t xml:space="preserve">Č. </w:t>
      </w:r>
      <w:r w:rsidRPr="00152335">
        <w:rPr>
          <w:b/>
        </w:rPr>
        <w:t xml:space="preserve">17 </w:t>
      </w:r>
      <w:proofErr w:type="spellStart"/>
      <w:r w:rsidRPr="00152335">
        <w:rPr>
          <w:b/>
        </w:rPr>
        <w:t>Revitalize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the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global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partnership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for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sustainable</w:t>
      </w:r>
      <w:proofErr w:type="spellEnd"/>
      <w:r w:rsidRPr="00152335">
        <w:rPr>
          <w:b/>
        </w:rPr>
        <w:t xml:space="preserve"> </w:t>
      </w:r>
      <w:proofErr w:type="spellStart"/>
      <w:r w:rsidRPr="00152335">
        <w:rPr>
          <w:b/>
        </w:rPr>
        <w:t>development</w:t>
      </w:r>
      <w:proofErr w:type="spellEnd"/>
    </w:p>
    <w:p w:rsidR="00152335" w:rsidRDefault="00152335" w:rsidP="00152335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 w:rsidRPr="00152335">
        <w:rPr>
          <w:sz w:val="20"/>
          <w:szCs w:val="20"/>
        </w:rPr>
        <w:t xml:space="preserve">Reflektujeme v našich </w:t>
      </w:r>
      <w:r>
        <w:rPr>
          <w:sz w:val="20"/>
          <w:szCs w:val="20"/>
        </w:rPr>
        <w:t>interních pravidlech pro výbě</w:t>
      </w:r>
      <w:r w:rsidRPr="00152335">
        <w:rPr>
          <w:sz w:val="20"/>
          <w:szCs w:val="20"/>
        </w:rPr>
        <w:t>r</w:t>
      </w:r>
      <w:r>
        <w:rPr>
          <w:sz w:val="20"/>
          <w:szCs w:val="20"/>
        </w:rPr>
        <w:t xml:space="preserve"> partnerů v zemích Globálního jihu</w:t>
      </w:r>
    </w:p>
    <w:p w:rsidR="00152335" w:rsidRDefault="00152335" w:rsidP="00152335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Máme pravidla pro řešení krizových situací, která dávají prostor partnerům se zapojit</w:t>
      </w:r>
    </w:p>
    <w:p w:rsidR="00152335" w:rsidRPr="00152335" w:rsidRDefault="00152335" w:rsidP="00152335">
      <w:pPr>
        <w:pStyle w:val="Odstavecseseznamem"/>
        <w:numPr>
          <w:ilvl w:val="0"/>
          <w:numId w:val="40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V rámci projektů s partnery upřednostňujeme projekty s jejich přímým zapojením (jak do aktivit, tak do rozpočtu)</w:t>
      </w:r>
    </w:p>
    <w:p w:rsidR="00152335" w:rsidRPr="00152335" w:rsidRDefault="00152335" w:rsidP="00152335">
      <w:pPr>
        <w:tabs>
          <w:tab w:val="left" w:pos="2085"/>
        </w:tabs>
      </w:pPr>
      <w:r>
        <w:tab/>
      </w:r>
    </w:p>
    <w:sectPr w:rsidR="00152335" w:rsidRPr="00152335" w:rsidSect="00C4089C">
      <w:footerReference w:type="default" r:id="rId11"/>
      <w:pgSz w:w="11906" w:h="16838"/>
      <w:pgMar w:top="450" w:right="70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15" w:rsidRDefault="00B15B15">
      <w:r>
        <w:separator/>
      </w:r>
    </w:p>
  </w:endnote>
  <w:endnote w:type="continuationSeparator" w:id="0">
    <w:p w:rsidR="00B15B15" w:rsidRDefault="00B1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14" w:rsidRDefault="00E911D0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1B21FB">
      <w:rPr>
        <w:noProof/>
      </w:rPr>
      <w:t>5</w:t>
    </w:r>
    <w:r>
      <w:fldChar w:fldCharType="end"/>
    </w:r>
  </w:p>
  <w:p w:rsidR="00152D14" w:rsidRDefault="00152D14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15" w:rsidRDefault="00B15B15">
      <w:r>
        <w:separator/>
      </w:r>
    </w:p>
  </w:footnote>
  <w:footnote w:type="continuationSeparator" w:id="0">
    <w:p w:rsidR="00B15B15" w:rsidRDefault="00B1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DB"/>
    <w:multiLevelType w:val="multilevel"/>
    <w:tmpl w:val="03E4B1D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407410E"/>
    <w:multiLevelType w:val="hybridMultilevel"/>
    <w:tmpl w:val="93A4A4A8"/>
    <w:lvl w:ilvl="0" w:tplc="41688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2408"/>
    <w:multiLevelType w:val="hybridMultilevel"/>
    <w:tmpl w:val="1E3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A7F"/>
    <w:multiLevelType w:val="multilevel"/>
    <w:tmpl w:val="EB52343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color w:val="951145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decimal"/>
      <w:lvlText w:val="➢.➢.%3"/>
      <w:lvlJc w:val="left"/>
      <w:pPr>
        <w:ind w:left="1080" w:firstLine="360"/>
      </w:pPr>
    </w:lvl>
    <w:lvl w:ilvl="3">
      <w:start w:val="1"/>
      <w:numFmt w:val="decimal"/>
      <w:lvlText w:val="➢.➢.%3.%4"/>
      <w:lvlJc w:val="left"/>
      <w:pPr>
        <w:ind w:left="1080" w:firstLine="360"/>
      </w:pPr>
    </w:lvl>
    <w:lvl w:ilvl="4">
      <w:start w:val="1"/>
      <w:numFmt w:val="decimal"/>
      <w:lvlText w:val="➢.➢.%3.%4.%5"/>
      <w:lvlJc w:val="left"/>
      <w:pPr>
        <w:ind w:left="1440" w:firstLine="360"/>
      </w:pPr>
    </w:lvl>
    <w:lvl w:ilvl="5">
      <w:start w:val="1"/>
      <w:numFmt w:val="decimal"/>
      <w:lvlText w:val="➢.➢.%3.%4.%5.%6"/>
      <w:lvlJc w:val="left"/>
      <w:pPr>
        <w:ind w:left="1440" w:firstLine="360"/>
      </w:pPr>
    </w:lvl>
    <w:lvl w:ilvl="6">
      <w:start w:val="1"/>
      <w:numFmt w:val="decimal"/>
      <w:lvlText w:val="➢.➢.%3.%4.%5.%6.%7"/>
      <w:lvlJc w:val="left"/>
      <w:pPr>
        <w:ind w:left="1800" w:firstLine="360"/>
      </w:pPr>
    </w:lvl>
    <w:lvl w:ilvl="7">
      <w:start w:val="1"/>
      <w:numFmt w:val="decimal"/>
      <w:lvlText w:val="➢.➢.%3.%4.%5.%6.%7.%8"/>
      <w:lvlJc w:val="left"/>
      <w:pPr>
        <w:ind w:left="1800" w:firstLine="360"/>
      </w:pPr>
    </w:lvl>
    <w:lvl w:ilvl="8">
      <w:start w:val="1"/>
      <w:numFmt w:val="decimal"/>
      <w:lvlText w:val="➢.➢.%3.%4.%5.%6.%7.%8.%9"/>
      <w:lvlJc w:val="left"/>
      <w:pPr>
        <w:ind w:left="2160" w:firstLine="360"/>
      </w:pPr>
    </w:lvl>
  </w:abstractNum>
  <w:abstractNum w:abstractNumId="4">
    <w:nsid w:val="1532576B"/>
    <w:multiLevelType w:val="multilevel"/>
    <w:tmpl w:val="C22247D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>
    <w:nsid w:val="179C6F9E"/>
    <w:multiLevelType w:val="multilevel"/>
    <w:tmpl w:val="BABAFE4A"/>
    <w:lvl w:ilvl="0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>
    <w:nsid w:val="1EBD023F"/>
    <w:multiLevelType w:val="multilevel"/>
    <w:tmpl w:val="94924EFA"/>
    <w:lvl w:ilvl="0">
      <w:start w:val="1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29432B4"/>
    <w:multiLevelType w:val="hybridMultilevel"/>
    <w:tmpl w:val="CF56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A4F94"/>
    <w:multiLevelType w:val="multilevel"/>
    <w:tmpl w:val="2F8C5AE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D56077"/>
    <w:multiLevelType w:val="multilevel"/>
    <w:tmpl w:val="E1B22E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0">
    <w:nsid w:val="26DB53F9"/>
    <w:multiLevelType w:val="multilevel"/>
    <w:tmpl w:val="6CC079F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D7100FA"/>
    <w:multiLevelType w:val="hybridMultilevel"/>
    <w:tmpl w:val="4EE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04794"/>
    <w:multiLevelType w:val="multilevel"/>
    <w:tmpl w:val="88C6944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50946EE"/>
    <w:multiLevelType w:val="multilevel"/>
    <w:tmpl w:val="AA6A358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7BC6905"/>
    <w:multiLevelType w:val="multilevel"/>
    <w:tmpl w:val="63B6B71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>
    <w:nsid w:val="3BC956DE"/>
    <w:multiLevelType w:val="multilevel"/>
    <w:tmpl w:val="B3F89D6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C460457"/>
    <w:multiLevelType w:val="multilevel"/>
    <w:tmpl w:val="5C3A90E6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440" w:firstLine="720"/>
      </w:pPr>
    </w:lvl>
    <w:lvl w:ilvl="3">
      <w:start w:val="1"/>
      <w:numFmt w:val="decimal"/>
      <w:lvlText w:val="%1.%2.%3.%4"/>
      <w:lvlJc w:val="left"/>
      <w:pPr>
        <w:ind w:left="1800" w:firstLine="1080"/>
      </w:pPr>
    </w:lvl>
    <w:lvl w:ilvl="4">
      <w:start w:val="1"/>
      <w:numFmt w:val="decimal"/>
      <w:lvlText w:val="%1.%2.%3.%4.%5"/>
      <w:lvlJc w:val="left"/>
      <w:pPr>
        <w:ind w:left="2520" w:firstLine="1440"/>
      </w:pPr>
    </w:lvl>
    <w:lvl w:ilvl="5">
      <w:start w:val="1"/>
      <w:numFmt w:val="decimal"/>
      <w:lvlText w:val="%1.%2.%3.%4.%5.%6"/>
      <w:lvlJc w:val="left"/>
      <w:pPr>
        <w:ind w:left="2880" w:firstLine="1800"/>
      </w:pPr>
    </w:lvl>
    <w:lvl w:ilvl="6">
      <w:start w:val="1"/>
      <w:numFmt w:val="decimal"/>
      <w:lvlText w:val="%1.%2.%3.%4.%5.%6.%7"/>
      <w:lvlJc w:val="left"/>
      <w:pPr>
        <w:ind w:left="3600" w:firstLine="2160"/>
      </w:pPr>
    </w:lvl>
    <w:lvl w:ilvl="7">
      <w:start w:val="1"/>
      <w:numFmt w:val="decimal"/>
      <w:lvlText w:val="%1.%2.%3.%4.%5.%6.%7.%8"/>
      <w:lvlJc w:val="left"/>
      <w:pPr>
        <w:ind w:left="3960" w:firstLine="2520"/>
      </w:pPr>
    </w:lvl>
    <w:lvl w:ilvl="8">
      <w:start w:val="1"/>
      <w:numFmt w:val="decimal"/>
      <w:lvlText w:val="%1.%2.%3.%4.%5.%6.%7.%8.%9"/>
      <w:lvlJc w:val="left"/>
      <w:pPr>
        <w:ind w:left="4680" w:firstLine="2880"/>
      </w:pPr>
    </w:lvl>
  </w:abstractNum>
  <w:abstractNum w:abstractNumId="17">
    <w:nsid w:val="403B57E8"/>
    <w:multiLevelType w:val="multilevel"/>
    <w:tmpl w:val="5C70B6F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74F7593"/>
    <w:multiLevelType w:val="multilevel"/>
    <w:tmpl w:val="BC4AF29C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>
    <w:nsid w:val="4A8D3638"/>
    <w:multiLevelType w:val="multilevel"/>
    <w:tmpl w:val="82405FE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0">
    <w:nsid w:val="4B5A7A82"/>
    <w:multiLevelType w:val="hybridMultilevel"/>
    <w:tmpl w:val="583203AE"/>
    <w:lvl w:ilvl="0" w:tplc="41688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D4CDC"/>
    <w:multiLevelType w:val="multilevel"/>
    <w:tmpl w:val="960E11C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2">
    <w:nsid w:val="50E5235A"/>
    <w:multiLevelType w:val="multilevel"/>
    <w:tmpl w:val="C68ED70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51F4335B"/>
    <w:multiLevelType w:val="multilevel"/>
    <w:tmpl w:val="BEC06E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>
    <w:nsid w:val="526E06BF"/>
    <w:multiLevelType w:val="multilevel"/>
    <w:tmpl w:val="E24C25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528B6B20"/>
    <w:multiLevelType w:val="hybridMultilevel"/>
    <w:tmpl w:val="0E1C86F0"/>
    <w:lvl w:ilvl="0" w:tplc="975C0E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76CBD"/>
    <w:multiLevelType w:val="multilevel"/>
    <w:tmpl w:val="A794532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7">
    <w:nsid w:val="5BB27749"/>
    <w:multiLevelType w:val="multilevel"/>
    <w:tmpl w:val="DE561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600316AC"/>
    <w:multiLevelType w:val="multilevel"/>
    <w:tmpl w:val="FE9413DE"/>
    <w:lvl w:ilvl="0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>
    <w:nsid w:val="63201117"/>
    <w:multiLevelType w:val="multilevel"/>
    <w:tmpl w:val="A0A41F8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D384C2E"/>
    <w:multiLevelType w:val="multilevel"/>
    <w:tmpl w:val="94C60F2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6F0D155E"/>
    <w:multiLevelType w:val="multilevel"/>
    <w:tmpl w:val="B886817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02D391A"/>
    <w:multiLevelType w:val="multilevel"/>
    <w:tmpl w:val="AD7CF1D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3">
    <w:nsid w:val="704C599B"/>
    <w:multiLevelType w:val="hybridMultilevel"/>
    <w:tmpl w:val="A8B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E79D2"/>
    <w:multiLevelType w:val="multilevel"/>
    <w:tmpl w:val="5FDE2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5">
    <w:nsid w:val="73777533"/>
    <w:multiLevelType w:val="multilevel"/>
    <w:tmpl w:val="FE6C21B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3A549D1"/>
    <w:multiLevelType w:val="hybridMultilevel"/>
    <w:tmpl w:val="2EEEDB9C"/>
    <w:lvl w:ilvl="0" w:tplc="B0EAB0F6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72B6D"/>
    <w:multiLevelType w:val="multilevel"/>
    <w:tmpl w:val="4C46863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8">
    <w:nsid w:val="780A6DFD"/>
    <w:multiLevelType w:val="multilevel"/>
    <w:tmpl w:val="BF56D06A"/>
    <w:lvl w:ilvl="0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9">
    <w:nsid w:val="7ADD4EB8"/>
    <w:multiLevelType w:val="hybridMultilevel"/>
    <w:tmpl w:val="2D8E2CC0"/>
    <w:lvl w:ilvl="0" w:tplc="975C0E9A">
      <w:start w:val="1"/>
      <w:numFmt w:val="bullet"/>
      <w:lvlText w:val=""/>
      <w:lvlJc w:val="left"/>
      <w:pPr>
        <w:ind w:left="272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8"/>
  </w:num>
  <w:num w:numId="5">
    <w:abstractNumId w:val="31"/>
  </w:num>
  <w:num w:numId="6">
    <w:abstractNumId w:val="30"/>
  </w:num>
  <w:num w:numId="7">
    <w:abstractNumId w:val="14"/>
  </w:num>
  <w:num w:numId="8">
    <w:abstractNumId w:val="24"/>
  </w:num>
  <w:num w:numId="9">
    <w:abstractNumId w:val="27"/>
  </w:num>
  <w:num w:numId="10">
    <w:abstractNumId w:val="16"/>
  </w:num>
  <w:num w:numId="11">
    <w:abstractNumId w:val="6"/>
  </w:num>
  <w:num w:numId="12">
    <w:abstractNumId w:val="9"/>
  </w:num>
  <w:num w:numId="13">
    <w:abstractNumId w:val="34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37"/>
  </w:num>
  <w:num w:numId="19">
    <w:abstractNumId w:val="22"/>
  </w:num>
  <w:num w:numId="20">
    <w:abstractNumId w:val="32"/>
  </w:num>
  <w:num w:numId="21">
    <w:abstractNumId w:val="19"/>
  </w:num>
  <w:num w:numId="22">
    <w:abstractNumId w:val="21"/>
  </w:num>
  <w:num w:numId="23">
    <w:abstractNumId w:val="38"/>
  </w:num>
  <w:num w:numId="24">
    <w:abstractNumId w:val="5"/>
  </w:num>
  <w:num w:numId="25">
    <w:abstractNumId w:val="35"/>
  </w:num>
  <w:num w:numId="26">
    <w:abstractNumId w:val="29"/>
  </w:num>
  <w:num w:numId="27">
    <w:abstractNumId w:val="28"/>
  </w:num>
  <w:num w:numId="28">
    <w:abstractNumId w:val="23"/>
  </w:num>
  <w:num w:numId="29">
    <w:abstractNumId w:val="4"/>
  </w:num>
  <w:num w:numId="30">
    <w:abstractNumId w:val="26"/>
  </w:num>
  <w:num w:numId="31">
    <w:abstractNumId w:val="3"/>
  </w:num>
  <w:num w:numId="32">
    <w:abstractNumId w:val="39"/>
  </w:num>
  <w:num w:numId="33">
    <w:abstractNumId w:val="1"/>
  </w:num>
  <w:num w:numId="34">
    <w:abstractNumId w:val="20"/>
  </w:num>
  <w:num w:numId="35">
    <w:abstractNumId w:val="25"/>
  </w:num>
  <w:num w:numId="36">
    <w:abstractNumId w:val="36"/>
  </w:num>
  <w:num w:numId="37">
    <w:abstractNumId w:val="7"/>
  </w:num>
  <w:num w:numId="38">
    <w:abstractNumId w:val="2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2D14"/>
    <w:rsid w:val="00040450"/>
    <w:rsid w:val="00051FE3"/>
    <w:rsid w:val="000E4CF5"/>
    <w:rsid w:val="00152335"/>
    <w:rsid w:val="00152D14"/>
    <w:rsid w:val="001B21FB"/>
    <w:rsid w:val="002A1674"/>
    <w:rsid w:val="00394072"/>
    <w:rsid w:val="005D7C9A"/>
    <w:rsid w:val="006D2BC2"/>
    <w:rsid w:val="006E7290"/>
    <w:rsid w:val="0072277D"/>
    <w:rsid w:val="0077318B"/>
    <w:rsid w:val="007B1685"/>
    <w:rsid w:val="008029FD"/>
    <w:rsid w:val="00823103"/>
    <w:rsid w:val="00841D25"/>
    <w:rsid w:val="00957D2C"/>
    <w:rsid w:val="009D717A"/>
    <w:rsid w:val="00B15B15"/>
    <w:rsid w:val="00B76A23"/>
    <w:rsid w:val="00C269B6"/>
    <w:rsid w:val="00C4089C"/>
    <w:rsid w:val="00C50CC4"/>
    <w:rsid w:val="00D24577"/>
    <w:rsid w:val="00D53D0C"/>
    <w:rsid w:val="00D802F7"/>
    <w:rsid w:val="00E911D0"/>
    <w:rsid w:val="00E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60"/>
      <w:outlineLvl w:val="0"/>
    </w:pPr>
    <w:rPr>
      <w:rFonts w:ascii="Cambria" w:eastAsia="Cambria" w:hAnsi="Cambria" w:cs="Cambria"/>
      <w:b/>
      <w:color w:val="00B0F0"/>
      <w:sz w:val="32"/>
    </w:rPr>
  </w:style>
  <w:style w:type="paragraph" w:styleId="Nadpis2">
    <w:name w:val="heading 2"/>
    <w:basedOn w:val="Normln"/>
    <w:next w:val="Normln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D0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11D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911D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91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1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C269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60"/>
      <w:outlineLvl w:val="0"/>
    </w:pPr>
    <w:rPr>
      <w:rFonts w:ascii="Cambria" w:eastAsia="Cambria" w:hAnsi="Cambria" w:cs="Cambria"/>
      <w:b/>
      <w:color w:val="00B0F0"/>
      <w:sz w:val="32"/>
    </w:rPr>
  </w:style>
  <w:style w:type="paragraph" w:styleId="Nadpis2">
    <w:name w:val="heading 2"/>
    <w:basedOn w:val="Normln"/>
    <w:next w:val="Normln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Nadpis4">
    <w:name w:val="heading 4"/>
    <w:basedOn w:val="Normln"/>
    <w:next w:val="Normln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D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D0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11D0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E911D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91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1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C269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6A9D-7769-4FE6-BD90-806A7E2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INEX-SDA_StrategieOrganizace_2015-2016_V05.docx</vt:lpstr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INEX-SDA_StrategieOrganizace_2015-2016_V05.docx</dc:title>
  <dc:creator>Vrzacek</dc:creator>
  <cp:lastModifiedBy>inex</cp:lastModifiedBy>
  <cp:revision>3</cp:revision>
  <cp:lastPrinted>2016-02-22T13:17:00Z</cp:lastPrinted>
  <dcterms:created xsi:type="dcterms:W3CDTF">2016-02-22T14:48:00Z</dcterms:created>
  <dcterms:modified xsi:type="dcterms:W3CDTF">2016-02-22T14:50:00Z</dcterms:modified>
</cp:coreProperties>
</file>